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CBC9D67591854A92861A43CAB3C5DF2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304689" w:rsidP="001E2356">
          <w:pPr>
            <w:jc w:val="center"/>
            <w:rPr>
              <w:color w:val="FFFFFF" w:themeColor="background1"/>
              <w:sz w:val="2"/>
              <w:szCs w:val="2"/>
              <w:rtl/>
            </w:rPr>
          </w:pPr>
          <w:r>
            <w:rPr>
              <w:rFonts w:hint="cs"/>
              <w:color w:val="FFFFFF" w:themeColor="background1"/>
              <w:sz w:val="2"/>
              <w:szCs w:val="2"/>
              <w:rtl/>
            </w:rPr>
            <w:t>2015051802002</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DA3A45" w:rsidRDefault="000E3AD6" w:rsidP="008309DF">
            <w:pPr>
              <w:spacing w:line="240" w:lineRule="auto"/>
              <w:rPr>
                <w:rtl/>
              </w:rPr>
            </w:pPr>
            <w:sdt>
              <w:sdtPr>
                <w:rPr>
                  <w:rFonts w:hint="cs"/>
                  <w:rtl/>
                </w:rPr>
                <w:id w:val="78207390"/>
                <w:placeholder>
                  <w:docPart w:val="F0404E41FFF64F5596018F9E74C65151"/>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304689">
                  <w:rPr>
                    <w:rFonts w:hint="cs"/>
                    <w:rtl/>
                    <w:lang w:bidi="he-IL"/>
                  </w:rPr>
                  <w:t>ירושלים</w:t>
                </w:r>
              </w:sdtContent>
            </w:sdt>
            <w:r w:rsidR="001E2356" w:rsidRPr="00DA3A45">
              <w:rPr>
                <w:rFonts w:hint="cs"/>
                <w:rtl/>
              </w:rPr>
              <w:t>,</w:t>
            </w:r>
          </w:p>
        </w:tc>
        <w:tc>
          <w:tcPr>
            <w:tcW w:w="2093" w:type="dxa"/>
          </w:tcPr>
          <w:p w:rsidR="001E2356" w:rsidRPr="00DA3A45" w:rsidRDefault="00191222"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304689">
              <w:rPr>
                <w:noProof/>
                <w:rtl/>
              </w:rPr>
              <w:t>‏</w:t>
            </w:r>
            <w:r w:rsidR="00304689">
              <w:rPr>
                <w:noProof/>
                <w:rtl/>
                <w:lang w:bidi="he-IL"/>
              </w:rPr>
              <w:t>כ</w:t>
            </w:r>
            <w:r w:rsidR="00304689">
              <w:rPr>
                <w:noProof/>
                <w:rtl/>
              </w:rPr>
              <w:t>"</w:t>
            </w:r>
            <w:r w:rsidR="00304689">
              <w:rPr>
                <w:noProof/>
                <w:rtl/>
                <w:lang w:bidi="he-IL"/>
              </w:rPr>
              <w:t>ט באייר תשע</w:t>
            </w:r>
            <w:r w:rsidR="00304689">
              <w:rPr>
                <w:noProof/>
                <w:rtl/>
              </w:rPr>
              <w:t>"</w:t>
            </w:r>
            <w:r w:rsidR="00304689">
              <w:rPr>
                <w:noProof/>
                <w:rtl/>
                <w:lang w:bidi="he-IL"/>
              </w:rPr>
              <w:t>ה</w:t>
            </w:r>
            <w:r>
              <w:rPr>
                <w:rtl/>
              </w:rPr>
              <w:fldChar w:fldCharType="end"/>
            </w:r>
          </w:p>
        </w:tc>
      </w:tr>
      <w:tr w:rsidR="001E2356" w:rsidRPr="00DA3A45" w:rsidTr="008309DF">
        <w:tc>
          <w:tcPr>
            <w:tcW w:w="1192" w:type="dxa"/>
          </w:tcPr>
          <w:p w:rsidR="001E2356" w:rsidRPr="00F40245" w:rsidRDefault="001E2356" w:rsidP="008309DF">
            <w:pPr>
              <w:spacing w:line="240" w:lineRule="auto"/>
              <w:rPr>
                <w:rtl/>
              </w:rPr>
            </w:pPr>
          </w:p>
        </w:tc>
        <w:tc>
          <w:tcPr>
            <w:tcW w:w="2093" w:type="dxa"/>
          </w:tcPr>
          <w:p w:rsidR="001E2356" w:rsidRPr="00DA3A45" w:rsidRDefault="00191222"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304689">
              <w:rPr>
                <w:noProof/>
                <w:rtl/>
              </w:rPr>
              <w:t xml:space="preserve">‏18 </w:t>
            </w:r>
            <w:r w:rsidR="00304689">
              <w:rPr>
                <w:noProof/>
                <w:rtl/>
                <w:lang w:bidi="he-IL"/>
              </w:rPr>
              <w:t xml:space="preserve">במאי </w:t>
            </w:r>
            <w:r w:rsidR="00304689">
              <w:rPr>
                <w:noProof/>
                <w:rtl/>
              </w:rPr>
              <w:t>2015</w:t>
            </w:r>
            <w:r>
              <w:rPr>
                <w:rtl/>
              </w:rPr>
              <w:fldChar w:fldCharType="end"/>
            </w:r>
          </w:p>
        </w:tc>
      </w:tr>
      <w:tr w:rsidR="00156CCF" w:rsidRPr="00DA3A45" w:rsidTr="00F17B1A">
        <w:tc>
          <w:tcPr>
            <w:tcW w:w="1192" w:type="dxa"/>
          </w:tcPr>
          <w:p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rsidR="00156CCF" w:rsidRDefault="000E3AD6" w:rsidP="001933C9">
            <w:pPr>
              <w:spacing w:line="276" w:lineRule="auto"/>
              <w:rPr>
                <w:rtl/>
              </w:rPr>
            </w:pPr>
            <w:sdt>
              <w:sdtPr>
                <w:rPr>
                  <w:rtl/>
                </w:rPr>
                <w:alias w:val="סימוכין"/>
                <w:tag w:val="סימוכין"/>
                <w:id w:val="32827997"/>
                <w:lock w:val="contentLocked"/>
                <w:placeholder>
                  <w:docPart w:val="3D71A1B7AD38481BB3C3403926C32829"/>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304689">
                  <w:rPr>
                    <w:rFonts w:hint="cs"/>
                    <w:rtl/>
                    <w:lang w:bidi="he-IL"/>
                  </w:rPr>
                  <w:t>2015051802002</w:t>
                </w:r>
              </w:sdtContent>
            </w:sdt>
          </w:p>
        </w:tc>
      </w:tr>
    </w:tbl>
    <w:p w:rsidR="001E2356" w:rsidRPr="00801836" w:rsidRDefault="001E2356" w:rsidP="001E2356">
      <w:pPr>
        <w:rPr>
          <w:sz w:val="2"/>
          <w:szCs w:val="2"/>
          <w:rtl/>
        </w:rPr>
      </w:pPr>
    </w:p>
    <w:p w:rsidR="001E2356" w:rsidRDefault="001E2356" w:rsidP="00156CCF">
      <w:pPr>
        <w:spacing w:line="240" w:lineRule="auto"/>
        <w:rPr>
          <w:rtl/>
        </w:rPr>
      </w:pPr>
    </w:p>
    <w:p w:rsidR="00304689" w:rsidRDefault="00304689" w:rsidP="00304689">
      <w:pPr>
        <w:rPr>
          <w:sz w:val="28"/>
          <w:szCs w:val="28"/>
          <w:rtl/>
        </w:rPr>
      </w:pPr>
      <w:bookmarkStart w:id="0" w:name="start"/>
      <w:bookmarkEnd w:id="0"/>
      <w:r w:rsidRPr="00E951CF">
        <w:rPr>
          <w:rFonts w:hint="cs"/>
          <w:sz w:val="28"/>
          <w:szCs w:val="28"/>
          <w:rtl/>
        </w:rPr>
        <w:t xml:space="preserve">מסמך </w:t>
      </w:r>
      <w:r>
        <w:rPr>
          <w:rFonts w:hint="cs"/>
          <w:sz w:val="28"/>
          <w:szCs w:val="28"/>
          <w:rtl/>
        </w:rPr>
        <w:t xml:space="preserve">שאלות ותשובות  </w:t>
      </w:r>
      <w:r w:rsidRPr="00E951CF">
        <w:rPr>
          <w:rFonts w:hint="cs"/>
          <w:sz w:val="28"/>
          <w:szCs w:val="28"/>
          <w:rtl/>
        </w:rPr>
        <w:t xml:space="preserve">למכרז מס 1/2015 </w:t>
      </w:r>
      <w:r w:rsidRPr="00E951CF">
        <w:rPr>
          <w:sz w:val="28"/>
          <w:szCs w:val="28"/>
          <w:rtl/>
        </w:rPr>
        <w:t>–</w:t>
      </w:r>
      <w:r w:rsidRPr="00E951CF">
        <w:rPr>
          <w:rFonts w:hint="cs"/>
          <w:sz w:val="28"/>
          <w:szCs w:val="28"/>
          <w:rtl/>
        </w:rPr>
        <w:t>מתן שירותי רכישה של דירות נ"ר למלאי עבור משרד הבינוי</w:t>
      </w:r>
    </w:p>
    <w:p w:rsidR="00304689" w:rsidRDefault="00304689" w:rsidP="00304689">
      <w:pPr>
        <w:rPr>
          <w:sz w:val="28"/>
          <w:szCs w:val="28"/>
          <w:rtl/>
        </w:rPr>
      </w:pPr>
      <w:r>
        <w:rPr>
          <w:rFonts w:hint="cs"/>
          <w:sz w:val="28"/>
          <w:szCs w:val="28"/>
          <w:rtl/>
        </w:rPr>
        <w:t>מסמך זה הינו חלק בלתי נפרד ממסמכי המכרז .על המציעים לחתום על מסמך זה ולצרפו להצעתם.</w:t>
      </w:r>
    </w:p>
    <w:p w:rsidR="00304689" w:rsidRPr="0003043F" w:rsidRDefault="00304689" w:rsidP="00B31D2E">
      <w:pPr>
        <w:pStyle w:val="ab"/>
        <w:numPr>
          <w:ilvl w:val="0"/>
          <w:numId w:val="2"/>
        </w:numPr>
        <w:ind w:left="-45" w:firstLine="0"/>
        <w:rPr>
          <w:sz w:val="28"/>
          <w:szCs w:val="28"/>
          <w:u w:val="single"/>
          <w:rtl/>
        </w:rPr>
      </w:pPr>
      <w:r w:rsidRPr="0003043F">
        <w:rPr>
          <w:rFonts w:hint="cs"/>
          <w:sz w:val="28"/>
          <w:szCs w:val="28"/>
          <w:u w:val="single"/>
          <w:rtl/>
        </w:rPr>
        <w:t>עדכונים והבהרות</w:t>
      </w:r>
    </w:p>
    <w:p w:rsidR="00304689" w:rsidRPr="00F73069" w:rsidRDefault="00304689" w:rsidP="00304689">
      <w:pPr>
        <w:pStyle w:val="ab"/>
        <w:numPr>
          <w:ilvl w:val="0"/>
          <w:numId w:val="1"/>
        </w:numPr>
        <w:rPr>
          <w:b/>
          <w:bCs/>
          <w:u w:val="single"/>
        </w:rPr>
      </w:pPr>
      <w:r w:rsidRPr="00F73069">
        <w:rPr>
          <w:rFonts w:hint="cs"/>
          <w:b/>
          <w:bCs/>
          <w:u w:val="single"/>
          <w:rtl/>
        </w:rPr>
        <w:t>טבלת תקרת מחיר</w:t>
      </w:r>
    </w:p>
    <w:p w:rsidR="00304689" w:rsidRDefault="00304689" w:rsidP="00304689">
      <w:pPr>
        <w:ind w:left="426"/>
        <w:rPr>
          <w:rtl/>
        </w:rPr>
      </w:pPr>
      <w:r>
        <w:rPr>
          <w:rFonts w:hint="cs"/>
          <w:rtl/>
        </w:rPr>
        <w:t>בהמשך לאמור בסעיף 1.9 במכרז ובסעיף 3.1 בנוהל רכישת דירות למלאי דיור ציבורי מצורפת טבלת תקרת מחיר. יובהר כי המשרד רשאי לעדכן הטבלה מעת לעת על פי שיקול דעתו.</w:t>
      </w:r>
    </w:p>
    <w:p w:rsidR="00304689" w:rsidRPr="00F73069" w:rsidRDefault="00304689" w:rsidP="002A2C12">
      <w:pPr>
        <w:pStyle w:val="ab"/>
        <w:numPr>
          <w:ilvl w:val="0"/>
          <w:numId w:val="1"/>
        </w:numPr>
        <w:ind w:hanging="636"/>
        <w:jc w:val="both"/>
        <w:rPr>
          <w:b/>
          <w:bCs/>
          <w:u w:val="single"/>
        </w:rPr>
      </w:pPr>
      <w:r w:rsidRPr="00F73069">
        <w:rPr>
          <w:rFonts w:hint="cs"/>
          <w:b/>
          <w:bCs/>
          <w:u w:val="single"/>
          <w:rtl/>
        </w:rPr>
        <w:t xml:space="preserve">תשלום </w:t>
      </w:r>
      <w:r>
        <w:rPr>
          <w:rFonts w:hint="cs"/>
          <w:b/>
          <w:bCs/>
          <w:u w:val="single"/>
          <w:rtl/>
        </w:rPr>
        <w:t>אחרון  בגין רכישת דירה</w:t>
      </w:r>
    </w:p>
    <w:p w:rsidR="00304689" w:rsidRDefault="00304689" w:rsidP="00304689">
      <w:pPr>
        <w:ind w:left="426"/>
        <w:rPr>
          <w:rtl/>
        </w:rPr>
      </w:pPr>
      <w:r>
        <w:rPr>
          <w:rFonts w:hint="cs"/>
          <w:rtl/>
        </w:rPr>
        <w:t>בסעיף 4.3.8 לנוהל "רכישת דירות למלאי הדיור הציבורי" מצוין כי ניתן לשלם את  25% האחרונים של התמורה בגין רכישת הדירה, שיוחזקו בנאמנות בידי עו"ד המוכר.</w:t>
      </w:r>
    </w:p>
    <w:p w:rsidR="00304689" w:rsidRDefault="00304689" w:rsidP="00304689">
      <w:pPr>
        <w:ind w:left="426"/>
        <w:rPr>
          <w:rtl/>
        </w:rPr>
      </w:pPr>
      <w:r>
        <w:rPr>
          <w:rFonts w:hint="cs"/>
          <w:rtl/>
        </w:rPr>
        <w:t>מובהר בזה כי, כל עוד לא שולמו הכספים ע"י עוה"ד למוכר, דבר שייעשה לאחר שהתקבלה החזקה בדירה  ולאחר שהדירה נרשמה ע"ש המדינה, לא יהיה רשאי נותן השירותים להגיש בגין כך חשבון למשרד.</w:t>
      </w:r>
    </w:p>
    <w:p w:rsidR="00304689" w:rsidRDefault="00304689" w:rsidP="00304689">
      <w:pPr>
        <w:ind w:left="426"/>
      </w:pPr>
      <w:r>
        <w:rPr>
          <w:rFonts w:hint="cs"/>
          <w:rtl/>
        </w:rPr>
        <w:t>לכן יש להוסיף לסעיף 5.1.1 בנוהל : "נותן השירותים אינו רשאי להגיש דרישה לתשלום</w:t>
      </w:r>
      <w:r w:rsidRPr="00F73069">
        <w:rPr>
          <w:rFonts w:hint="cs"/>
          <w:rtl/>
        </w:rPr>
        <w:t xml:space="preserve"> </w:t>
      </w:r>
      <w:r>
        <w:rPr>
          <w:rFonts w:hint="cs"/>
          <w:rtl/>
        </w:rPr>
        <w:t>בגין חשבונות ששולמו לנאמן".</w:t>
      </w:r>
    </w:p>
    <w:p w:rsidR="00304689" w:rsidRDefault="00304689" w:rsidP="00304689">
      <w:pPr>
        <w:ind w:left="426"/>
        <w:rPr>
          <w:rtl/>
        </w:rPr>
      </w:pPr>
      <w:r>
        <w:rPr>
          <w:rFonts w:hint="cs"/>
          <w:rtl/>
        </w:rPr>
        <w:t>3.</w:t>
      </w:r>
      <w:r w:rsidRPr="00F73069">
        <w:rPr>
          <w:rFonts w:hint="cs"/>
          <w:bCs/>
          <w:u w:val="single"/>
          <w:rtl/>
        </w:rPr>
        <w:t xml:space="preserve">היקף התקשרות לשם חישוב גובה הערבות </w:t>
      </w:r>
      <w:r>
        <w:rPr>
          <w:rFonts w:hint="cs"/>
          <w:bCs/>
          <w:u w:val="single"/>
          <w:rtl/>
        </w:rPr>
        <w:t xml:space="preserve">הביצוע </w:t>
      </w:r>
      <w:r w:rsidRPr="00F73069">
        <w:rPr>
          <w:rFonts w:hint="cs"/>
          <w:bCs/>
          <w:u w:val="single"/>
          <w:rtl/>
        </w:rPr>
        <w:t>הבנקאית</w:t>
      </w:r>
      <w:r>
        <w:rPr>
          <w:rFonts w:hint="cs"/>
          <w:rtl/>
        </w:rPr>
        <w:t>:</w:t>
      </w:r>
    </w:p>
    <w:p w:rsidR="00304689" w:rsidRDefault="00304689" w:rsidP="00304689">
      <w:pPr>
        <w:ind w:left="426"/>
        <w:rPr>
          <w:rtl/>
        </w:rPr>
      </w:pPr>
      <w:r>
        <w:rPr>
          <w:rFonts w:hint="cs"/>
          <w:rtl/>
        </w:rPr>
        <w:t>סעיף 25.1 בהסכם ההתקשרות יתוקן . להלן נוסח הסעיף המתוקן:</w:t>
      </w:r>
    </w:p>
    <w:p w:rsidR="00304689" w:rsidRDefault="00304689" w:rsidP="00304689">
      <w:pPr>
        <w:tabs>
          <w:tab w:val="left" w:pos="1080"/>
        </w:tabs>
        <w:ind w:left="840"/>
      </w:pPr>
      <w:r>
        <w:rPr>
          <w:rFonts w:hint="cs"/>
          <w:rtl/>
        </w:rPr>
        <w:t xml:space="preserve">"להבטחת כל התחייבויות נותן השירותים על פי הסכם זה, יפקיד נותן השירותים, עם החתימה על ההסכם </w:t>
      </w:r>
      <w:r w:rsidRPr="004853AB">
        <w:rPr>
          <w:rtl/>
        </w:rPr>
        <w:t xml:space="preserve">ערבות </w:t>
      </w:r>
      <w:r>
        <w:rPr>
          <w:rFonts w:hint="cs"/>
          <w:rtl/>
        </w:rPr>
        <w:t>ביצוע</w:t>
      </w:r>
      <w:r w:rsidRPr="004853AB">
        <w:rPr>
          <w:rtl/>
        </w:rPr>
        <w:t xml:space="preserve"> מבנק בארץ או מחברת ביטוח ישראלית שברשותה רישיון לעסוק בביטוח על פי חוק הפיקוח על שירותים פיננסיים (ביטוח), תשמ"א-1981,</w:t>
      </w:r>
      <w:r w:rsidRPr="001B35E5">
        <w:rPr>
          <w:rFonts w:hint="cs"/>
          <w:bCs/>
          <w:rtl/>
        </w:rPr>
        <w:t xml:space="preserve"> </w:t>
      </w:r>
      <w:r>
        <w:rPr>
          <w:rFonts w:hint="cs"/>
          <w:rtl/>
        </w:rPr>
        <w:t xml:space="preserve">לקיום תנאי החוזה, בנוסח המפורט </w:t>
      </w:r>
      <w:r w:rsidRPr="001B35E5">
        <w:rPr>
          <w:rFonts w:hint="cs"/>
          <w:u w:val="single"/>
          <w:rtl/>
        </w:rPr>
        <w:t xml:space="preserve">בנספח </w:t>
      </w:r>
      <w:r w:rsidRPr="001B35E5">
        <w:rPr>
          <w:rFonts w:hint="cs"/>
          <w:bCs/>
          <w:u w:val="single"/>
          <w:rtl/>
        </w:rPr>
        <w:t>ג'</w:t>
      </w:r>
      <w:r>
        <w:rPr>
          <w:rFonts w:hint="cs"/>
          <w:rtl/>
        </w:rPr>
        <w:t xml:space="preserve"> – ערבות ביצוע , בהיקף של 5%  מהיקף </w:t>
      </w:r>
      <w:r w:rsidRPr="00AA589D">
        <w:rPr>
          <w:rFonts w:hint="cs"/>
          <w:rtl/>
        </w:rPr>
        <w:t xml:space="preserve">ההתקשרות שתהא בתוקף </w:t>
      </w:r>
      <w:r>
        <w:rPr>
          <w:rFonts w:hint="cs"/>
          <w:rtl/>
        </w:rPr>
        <w:t>לתקופה של 3</w:t>
      </w:r>
      <w:r w:rsidRPr="00AA589D">
        <w:rPr>
          <w:rFonts w:hint="cs"/>
          <w:rtl/>
        </w:rPr>
        <w:t xml:space="preserve"> חודשים לאחר השלמת מלוא ביצוע השירותים לפי </w:t>
      </w:r>
      <w:r>
        <w:rPr>
          <w:rFonts w:hint="cs"/>
          <w:rtl/>
        </w:rPr>
        <w:t>הסכם</w:t>
      </w:r>
      <w:r w:rsidRPr="00AA589D">
        <w:rPr>
          <w:rFonts w:hint="cs"/>
          <w:rtl/>
        </w:rPr>
        <w:t xml:space="preserve"> זה</w:t>
      </w:r>
    </w:p>
    <w:p w:rsidR="00304689" w:rsidRDefault="00304689" w:rsidP="00304689">
      <w:pPr>
        <w:rPr>
          <w:rtl/>
        </w:rPr>
      </w:pPr>
      <w:r>
        <w:rPr>
          <w:rFonts w:hint="cs"/>
          <w:rtl/>
        </w:rPr>
        <w:t>"היקף ההתקשרות" ייחשב על פי הערכת המשרד לסכום העמלות להם זכאי נותן</w:t>
      </w:r>
    </w:p>
    <w:p w:rsidR="00304689" w:rsidRDefault="00304689" w:rsidP="00304689">
      <w:pPr>
        <w:rPr>
          <w:rtl/>
        </w:rPr>
      </w:pPr>
      <w:r>
        <w:rPr>
          <w:rFonts w:hint="cs"/>
          <w:rtl/>
        </w:rPr>
        <w:t>השירותים, לרבות תשלום בגין  החזר הוצאות.</w:t>
      </w:r>
    </w:p>
    <w:p w:rsidR="00304689" w:rsidRDefault="00304689" w:rsidP="00304689">
      <w:pPr>
        <w:ind w:left="360"/>
        <w:rPr>
          <w:rtl/>
        </w:rPr>
      </w:pPr>
      <w:r>
        <w:rPr>
          <w:rFonts w:hint="cs"/>
          <w:rtl/>
        </w:rPr>
        <w:t>4.</w:t>
      </w:r>
      <w:r>
        <w:rPr>
          <w:rtl/>
        </w:rPr>
        <w:t xml:space="preserve"> </w:t>
      </w:r>
      <w:r w:rsidRPr="008E6C27">
        <w:rPr>
          <w:u w:val="single"/>
          <w:rtl/>
        </w:rPr>
        <w:t>תשלומי ההחזר בגין רכישת הדירות</w:t>
      </w:r>
    </w:p>
    <w:p w:rsidR="00304689" w:rsidRDefault="00304689" w:rsidP="00304689">
      <w:pPr>
        <w:ind w:left="426"/>
        <w:rPr>
          <w:rtl/>
        </w:rPr>
      </w:pPr>
      <w:r>
        <w:rPr>
          <w:rFonts w:hint="cs"/>
          <w:rtl/>
        </w:rPr>
        <w:t>סעיף 22.5 בהסכם יתוקן. להלן נוסח הסעיף המתוקן:</w:t>
      </w:r>
    </w:p>
    <w:p w:rsidR="00304689" w:rsidRDefault="00304689" w:rsidP="00304689">
      <w:pPr>
        <w:ind w:left="426"/>
        <w:rPr>
          <w:rtl/>
        </w:rPr>
      </w:pPr>
      <w:r>
        <w:rPr>
          <w:rFonts w:hint="cs"/>
          <w:rtl/>
        </w:rPr>
        <w:t>"</w:t>
      </w:r>
      <w:r w:rsidRPr="007D29E7">
        <w:rPr>
          <w:rFonts w:hint="cs"/>
          <w:rtl/>
        </w:rPr>
        <w:t xml:space="preserve">חשבון </w:t>
      </w:r>
      <w:r w:rsidRPr="007D29E7">
        <w:rPr>
          <w:rtl/>
        </w:rPr>
        <w:t xml:space="preserve">בגין </w:t>
      </w:r>
      <w:r w:rsidRPr="007D29E7">
        <w:rPr>
          <w:rFonts w:hint="cs"/>
          <w:rtl/>
        </w:rPr>
        <w:t>תשלומים</w:t>
      </w:r>
      <w:r>
        <w:rPr>
          <w:rFonts w:hint="cs"/>
          <w:rtl/>
        </w:rPr>
        <w:t xml:space="preserve"> לבעל הדירה, שיוגש ע"י נותן השירותים,</w:t>
      </w:r>
      <w:r>
        <w:rPr>
          <w:rtl/>
        </w:rPr>
        <w:t xml:space="preserve"> י</w:t>
      </w:r>
      <w:r>
        <w:rPr>
          <w:rFonts w:hint="cs"/>
          <w:rtl/>
        </w:rPr>
        <w:t>י</w:t>
      </w:r>
      <w:r>
        <w:rPr>
          <w:rtl/>
        </w:rPr>
        <w:t xml:space="preserve">פרע תוך </w:t>
      </w:r>
      <w:r w:rsidRPr="00A6070B">
        <w:rPr>
          <w:rtl/>
        </w:rPr>
        <w:t>14</w:t>
      </w:r>
      <w:r>
        <w:rPr>
          <w:rFonts w:hint="cs"/>
          <w:rtl/>
        </w:rPr>
        <w:t xml:space="preserve"> ימי עבודה </w:t>
      </w:r>
      <w:r>
        <w:rPr>
          <w:rtl/>
        </w:rPr>
        <w:t xml:space="preserve"> מיום </w:t>
      </w:r>
      <w:r>
        <w:rPr>
          <w:rFonts w:hint="cs"/>
          <w:rtl/>
        </w:rPr>
        <w:t>קבלת החשבון במשרד הכולל את כל המסמכים הנדרשים</w:t>
      </w:r>
      <w:r>
        <w:rPr>
          <w:rtl/>
        </w:rPr>
        <w:t xml:space="preserve"> ובלבד שהשירותים  בוצעו לשביעות רצונו המלאה של המנהל</w:t>
      </w:r>
      <w:r>
        <w:rPr>
          <w:rFonts w:hint="cs"/>
          <w:rtl/>
        </w:rPr>
        <w:t>.</w:t>
      </w:r>
      <w:r w:rsidRPr="00BD3050">
        <w:rPr>
          <w:rFonts w:hint="cs"/>
          <w:rtl/>
        </w:rPr>
        <w:t xml:space="preserve"> </w:t>
      </w:r>
      <w:r w:rsidRPr="00815908">
        <w:rPr>
          <w:rFonts w:hint="cs"/>
          <w:rtl/>
        </w:rPr>
        <w:t>יובהר כי רק חשבון שיוגש בשלמות כנדרש, ייחשב שהתקבל במשרד</w:t>
      </w:r>
      <w:r>
        <w:rPr>
          <w:rFonts w:hint="cs"/>
          <w:rtl/>
        </w:rPr>
        <w:t>."</w:t>
      </w:r>
    </w:p>
    <w:p w:rsidR="00304689" w:rsidRDefault="00304689" w:rsidP="00304689">
      <w:pPr>
        <w:ind w:left="426"/>
        <w:rPr>
          <w:rtl/>
        </w:rPr>
      </w:pPr>
      <w:r>
        <w:rPr>
          <w:rFonts w:hint="cs"/>
          <w:rtl/>
        </w:rPr>
        <w:t>5.</w:t>
      </w:r>
      <w:r w:rsidRPr="008E6C27">
        <w:rPr>
          <w:rFonts w:hint="cs"/>
          <w:u w:val="single"/>
          <w:rtl/>
        </w:rPr>
        <w:t>פרסום</w:t>
      </w:r>
    </w:p>
    <w:p w:rsidR="00304689" w:rsidRDefault="00304689" w:rsidP="00304689">
      <w:pPr>
        <w:ind w:left="426"/>
        <w:rPr>
          <w:rtl/>
        </w:rPr>
      </w:pPr>
      <w:r>
        <w:rPr>
          <w:rFonts w:hint="cs"/>
          <w:rtl/>
        </w:rPr>
        <w:t>בסעיף 5.2 בנוהל "רכישת דירות למלאי הדיור הציבורי" ,תימחק המילה "פרסום".</w:t>
      </w:r>
    </w:p>
    <w:p w:rsidR="00304689" w:rsidRDefault="00304689" w:rsidP="00304689">
      <w:pPr>
        <w:ind w:left="426"/>
        <w:rPr>
          <w:rtl/>
        </w:rPr>
      </w:pPr>
    </w:p>
    <w:p w:rsidR="00304689" w:rsidRDefault="00304689" w:rsidP="00304689">
      <w:pPr>
        <w:ind w:left="426"/>
        <w:rPr>
          <w:rtl/>
        </w:rPr>
      </w:pPr>
    </w:p>
    <w:p w:rsidR="00304689" w:rsidRDefault="00304689" w:rsidP="00304689">
      <w:pPr>
        <w:rPr>
          <w:rtl/>
        </w:rPr>
      </w:pPr>
      <w:r>
        <w:rPr>
          <w:rFonts w:hint="cs"/>
          <w:rtl/>
        </w:rPr>
        <w:t xml:space="preserve">ב. </w:t>
      </w:r>
      <w:r w:rsidRPr="00DD27FE">
        <w:rPr>
          <w:rFonts w:hint="cs"/>
          <w:u w:val="single"/>
          <w:rtl/>
        </w:rPr>
        <w:t>תשובות לשאלות</w:t>
      </w:r>
    </w:p>
    <w:p w:rsidR="00304689" w:rsidRDefault="00304689" w:rsidP="00304689">
      <w:pPr>
        <w:pStyle w:val="ab"/>
        <w:numPr>
          <w:ilvl w:val="0"/>
          <w:numId w:val="3"/>
        </w:numPr>
      </w:pPr>
      <w:r>
        <w:rPr>
          <w:rFonts w:hint="cs"/>
          <w:rtl/>
        </w:rPr>
        <w:t>היכן ניתן למצוא את "תקרת המחיר"  לדירות הנרכשות כפי שמופיעה בסעיף 1.9 למכרז.</w:t>
      </w:r>
    </w:p>
    <w:p w:rsidR="00304689" w:rsidRDefault="00304689" w:rsidP="00304689">
      <w:pPr>
        <w:ind w:left="360"/>
      </w:pPr>
      <w:r w:rsidRPr="00BF2E43">
        <w:rPr>
          <w:rFonts w:hint="cs"/>
          <w:b w:val="0"/>
          <w:bCs/>
          <w:rtl/>
        </w:rPr>
        <w:t>תשובה</w:t>
      </w:r>
      <w:r>
        <w:rPr>
          <w:rFonts w:hint="cs"/>
          <w:rtl/>
        </w:rPr>
        <w:t xml:space="preserve">: מצורפת טבלה. יובהר כי המשרד רשאי לעדכן הטבלה מעת לעת על פי שיקול דעתו . </w:t>
      </w:r>
      <w:r w:rsidRPr="00B805FF">
        <w:rPr>
          <w:rFonts w:hint="cs"/>
          <w:rtl/>
        </w:rPr>
        <w:t>עוד יצויין כי המשרד שוקל שינוי הטבלה בימים הקרובים.</w:t>
      </w:r>
      <w:r w:rsidR="00B805FF" w:rsidRPr="00B805FF">
        <w:rPr>
          <w:rFonts w:hint="cs"/>
          <w:rtl/>
        </w:rPr>
        <w:t xml:space="preserve"> </w:t>
      </w:r>
      <w:r w:rsidRPr="00B805FF">
        <w:rPr>
          <w:rFonts w:hint="cs"/>
          <w:rtl/>
        </w:rPr>
        <w:t>היה ויעשה כן, תפורסם הטבלה במנוף.</w:t>
      </w:r>
    </w:p>
    <w:p w:rsidR="00304689" w:rsidRDefault="00304689" w:rsidP="00304689">
      <w:pPr>
        <w:pStyle w:val="ab"/>
        <w:numPr>
          <w:ilvl w:val="0"/>
          <w:numId w:val="3"/>
        </w:numPr>
        <w:ind w:hanging="636"/>
      </w:pPr>
      <w:r>
        <w:rPr>
          <w:rFonts w:hint="cs"/>
          <w:rtl/>
        </w:rPr>
        <w:t>היכן ניתן למצוא את רשימת השמאים שאושרו ע"י השמאי הממשלתי?</w:t>
      </w:r>
    </w:p>
    <w:p w:rsidR="00304689" w:rsidRDefault="00304689" w:rsidP="00304689">
      <w:pPr>
        <w:ind w:left="360"/>
      </w:pPr>
      <w:r w:rsidRPr="00BF2E43">
        <w:rPr>
          <w:rFonts w:hint="cs"/>
          <w:b w:val="0"/>
          <w:bCs/>
          <w:rtl/>
        </w:rPr>
        <w:t>תשובה</w:t>
      </w:r>
      <w:r>
        <w:rPr>
          <w:rFonts w:hint="cs"/>
          <w:rtl/>
        </w:rPr>
        <w:t>: רשימת השמאים שתוקצה לצורך השירותים נשוא מכרז זה תיקבע ע"י השמאי הממשלתי ותישלח לנותני השירותים.</w:t>
      </w:r>
    </w:p>
    <w:p w:rsidR="00304689" w:rsidRDefault="00304689" w:rsidP="00304689">
      <w:pPr>
        <w:pStyle w:val="ab"/>
        <w:numPr>
          <w:ilvl w:val="0"/>
          <w:numId w:val="3"/>
        </w:numPr>
        <w:ind w:hanging="636"/>
      </w:pPr>
      <w:r>
        <w:rPr>
          <w:rFonts w:hint="cs"/>
          <w:rtl/>
        </w:rPr>
        <w:t>אנו מעוניינים להגיש הצעה למכרז באמצעות חב' חדשה שתוקם לצורך הפרויקט.</w:t>
      </w:r>
    </w:p>
    <w:p w:rsidR="00304689" w:rsidRDefault="00304689" w:rsidP="00304689">
      <w:pPr>
        <w:pStyle w:val="ab"/>
        <w:rPr>
          <w:rtl/>
        </w:rPr>
      </w:pPr>
      <w:r>
        <w:rPr>
          <w:rFonts w:hint="cs"/>
          <w:rtl/>
        </w:rPr>
        <w:t>לשם כך, היינו מעוניינים כי לצורך עמידה בתנאי הסף ולצורך שיכלול מדדי האיכות של המציע להשתמש בניסיון ובמחזור העסקאות של חב' האם/ חב' אחות/ בעל מניות של המציע. נשמח לאישורכם לעניין זה.</w:t>
      </w:r>
    </w:p>
    <w:p w:rsidR="00304689" w:rsidRDefault="00304689" w:rsidP="00304689">
      <w:pPr>
        <w:pStyle w:val="ab"/>
        <w:rPr>
          <w:rtl/>
        </w:rPr>
      </w:pPr>
    </w:p>
    <w:p w:rsidR="00304689" w:rsidRDefault="00304689" w:rsidP="00304689">
      <w:pPr>
        <w:pStyle w:val="ab"/>
        <w:rPr>
          <w:rtl/>
        </w:rPr>
      </w:pPr>
      <w:r w:rsidRPr="00BF2E43">
        <w:rPr>
          <w:rFonts w:hint="cs"/>
          <w:b/>
          <w:bCs/>
          <w:rtl/>
        </w:rPr>
        <w:t>תשובה</w:t>
      </w:r>
      <w:r>
        <w:rPr>
          <w:rFonts w:hint="cs"/>
          <w:rtl/>
        </w:rPr>
        <w:t>: שלילי. על המציע לעמוד בכל התנאים הנדרשים. ואמות המידה יבחנו לגביו.</w:t>
      </w:r>
    </w:p>
    <w:p w:rsidR="00304689" w:rsidRDefault="00304689" w:rsidP="00304689">
      <w:pPr>
        <w:pStyle w:val="ab"/>
        <w:rPr>
          <w:rtl/>
        </w:rPr>
      </w:pPr>
    </w:p>
    <w:p w:rsidR="00304689" w:rsidRDefault="00304689" w:rsidP="00304689">
      <w:pPr>
        <w:pStyle w:val="ab"/>
        <w:numPr>
          <w:ilvl w:val="0"/>
          <w:numId w:val="3"/>
        </w:numPr>
        <w:ind w:hanging="636"/>
      </w:pPr>
      <w:r>
        <w:rPr>
          <w:rFonts w:hint="cs"/>
          <w:rtl/>
        </w:rPr>
        <w:t>בסעיף 4.3.8 לנוהל "רכישת דירות למלאי הדיור הציבורי" מצוין כי ניתן לשלם את  25% האחרונים של התמורה בגין רכישת הדירה, שיוחזקו בנאמנות בידי עו"ד המוכר. האם תשלום זה יחשב כתשלום לצורך דיווח על תשלומים עבור הדירה ויחולו עליו תנאי ההחזר קרי, תשלום לחברה הרוכשת תוך 14 יום ?</w:t>
      </w:r>
    </w:p>
    <w:p w:rsidR="00304689" w:rsidRDefault="00304689" w:rsidP="00304689">
      <w:pPr>
        <w:ind w:left="360"/>
      </w:pPr>
      <w:r w:rsidRPr="00BF2E43">
        <w:rPr>
          <w:rFonts w:hint="cs"/>
          <w:b w:val="0"/>
          <w:bCs/>
          <w:rtl/>
        </w:rPr>
        <w:t>תשובה</w:t>
      </w:r>
      <w:r>
        <w:rPr>
          <w:rFonts w:hint="cs"/>
          <w:rtl/>
        </w:rPr>
        <w:t>: אכן מדובר בתשלום שהינו בגין רכישת הדירה, ברם, כל עוד לא שולמו הכספים ע"י עוה"ד למוכר, וזאת לאחר שהתקבלה החזקה בדירה ולאחר שהדירה נרשמה ע"ש המדינה, לא יהיה רשאי נותן השירותים להגיש בגין כך חשבון למשרד.</w:t>
      </w:r>
    </w:p>
    <w:p w:rsidR="00304689" w:rsidRDefault="00304689" w:rsidP="00304689">
      <w:pPr>
        <w:pStyle w:val="ab"/>
        <w:numPr>
          <w:ilvl w:val="0"/>
          <w:numId w:val="3"/>
        </w:numPr>
        <w:ind w:hanging="636"/>
      </w:pPr>
      <w:r>
        <w:rPr>
          <w:rFonts w:hint="cs"/>
          <w:rtl/>
        </w:rPr>
        <w:t>בסעיף 1.17 למסמכי המכרז מצוין כי התקציב לרכישת הדירות מותנה בהכנסות ממכירת דירות. האם לצורך רכישת הדירות לשנה הראשונה התקציב קיים ? מה גורלן של דירות שנרכשו ולא הועמד תקציב לרכישתן (הרי לחב' הרוכשת אין עניין לרכוש דירות שלא במסגרת הפרויקט).</w:t>
      </w:r>
    </w:p>
    <w:p w:rsidR="00304689" w:rsidRDefault="00304689" w:rsidP="00304689">
      <w:pPr>
        <w:ind w:left="360"/>
      </w:pPr>
      <w:r w:rsidRPr="00BF2E43">
        <w:rPr>
          <w:rFonts w:hint="cs"/>
          <w:b w:val="0"/>
          <w:bCs/>
          <w:rtl/>
        </w:rPr>
        <w:t>תשובה</w:t>
      </w:r>
      <w:r>
        <w:rPr>
          <w:rFonts w:hint="cs"/>
          <w:rtl/>
        </w:rPr>
        <w:t>: אכן למשרד עומד תקציב לרכישת הדירות לשנה הראשונה. יובהר כי, נותן השירותים יהא רשאי להתקשר עם המוכרים לרכישת דירה רק במסגרת היקף ההזמנה התקציבית שתוצא ע"י המשרד מכח ההסכם, לאחר חתימתו.</w:t>
      </w:r>
    </w:p>
    <w:p w:rsidR="00304689" w:rsidRDefault="00304689" w:rsidP="00304689">
      <w:pPr>
        <w:pStyle w:val="ab"/>
        <w:numPr>
          <w:ilvl w:val="0"/>
          <w:numId w:val="3"/>
        </w:numPr>
        <w:ind w:hanging="636"/>
      </w:pPr>
      <w:r>
        <w:rPr>
          <w:rFonts w:hint="cs"/>
          <w:rtl/>
        </w:rPr>
        <w:t xml:space="preserve">האם כל דירה שנרכשה באמצעות החב' הרוכשת </w:t>
      </w:r>
      <w:r w:rsidRPr="00BC02A7">
        <w:rPr>
          <w:rFonts w:hint="cs"/>
          <w:u w:val="single"/>
          <w:rtl/>
        </w:rPr>
        <w:t>על פי הנוהל</w:t>
      </w:r>
      <w:r>
        <w:rPr>
          <w:rFonts w:hint="cs"/>
          <w:rtl/>
        </w:rPr>
        <w:t xml:space="preserve"> מחייבת את המשרד, בדבר תשלום בגין רכישת הדירה ? האם המשרד מתחייב לקבל דירה זו ?</w:t>
      </w:r>
    </w:p>
    <w:p w:rsidR="00304689" w:rsidRDefault="00304689" w:rsidP="00304689">
      <w:pPr>
        <w:ind w:left="360"/>
        <w:rPr>
          <w:rtl/>
        </w:rPr>
      </w:pPr>
      <w:r w:rsidRPr="00BF2E43">
        <w:rPr>
          <w:rFonts w:hint="cs"/>
          <w:b w:val="0"/>
          <w:bCs/>
          <w:rtl/>
        </w:rPr>
        <w:t>תשובה</w:t>
      </w:r>
      <w:r>
        <w:rPr>
          <w:rFonts w:hint="cs"/>
          <w:rtl/>
        </w:rPr>
        <w:t xml:space="preserve">: עפ"י הנוהל סעיף 4.31, 4.3.2 על נותן השירותים להעביר למשרד את רשימת הדירות שנבדקו על ידו וכמפורט בסעיף. יובהר כי האחריות לבדיקת נתוני הדירה </w:t>
      </w:r>
      <w:r w:rsidDel="00192549">
        <w:rPr>
          <w:rFonts w:hint="cs"/>
          <w:rtl/>
        </w:rPr>
        <w:t xml:space="preserve"> </w:t>
      </w:r>
      <w:r>
        <w:rPr>
          <w:rFonts w:hint="cs"/>
          <w:rtl/>
        </w:rPr>
        <w:t>ולעמידתה בתנאים שנדרשו מוטלת על נותן השירותים</w:t>
      </w:r>
    </w:p>
    <w:p w:rsidR="00304689" w:rsidRPr="002A2C12" w:rsidRDefault="00304689" w:rsidP="002A2C12">
      <w:pPr>
        <w:pStyle w:val="ab"/>
        <w:numPr>
          <w:ilvl w:val="0"/>
          <w:numId w:val="3"/>
        </w:numPr>
        <w:rPr>
          <w:rFonts w:ascii="Times New Roman" w:eastAsia="Times New Roman" w:hAnsi="Times New Roman" w:cs="David"/>
          <w:b/>
          <w:szCs w:val="26"/>
        </w:rPr>
      </w:pPr>
      <w:r w:rsidRPr="002A2C12">
        <w:rPr>
          <w:rFonts w:ascii="Times New Roman" w:eastAsia="Times New Roman" w:hAnsi="Times New Roman" w:cs="David" w:hint="cs"/>
          <w:b/>
          <w:szCs w:val="26"/>
          <w:rtl/>
        </w:rPr>
        <w:t>בסעיף 1.20.7 למסמכי המכרז מצוין כי המשרד לא יישא בתשלום שכ"ט לעו"ד המוכר. מה בנוגע לשכ"ט לעו"ד הקונה ?</w:t>
      </w:r>
    </w:p>
    <w:p w:rsidR="00304689" w:rsidRDefault="00304689" w:rsidP="00304689">
      <w:pPr>
        <w:ind w:left="360"/>
        <w:rPr>
          <w:rtl/>
        </w:rPr>
      </w:pPr>
      <w:r w:rsidRPr="00BF2E43">
        <w:rPr>
          <w:rFonts w:hint="cs"/>
          <w:b w:val="0"/>
          <w:bCs/>
          <w:rtl/>
        </w:rPr>
        <w:t>תשובה</w:t>
      </w:r>
      <w:r>
        <w:rPr>
          <w:rFonts w:hint="cs"/>
          <w:rtl/>
        </w:rPr>
        <w:t>: אם הכוונה ב"עו"ד של הקונה" לעו"ד המועסק ע"י נותן השירותים, ראה סעיף 1.29 במכרז.</w:t>
      </w:r>
    </w:p>
    <w:p w:rsidR="00304689" w:rsidRPr="00056FBE" w:rsidRDefault="00304689" w:rsidP="00304689">
      <w:pPr>
        <w:ind w:left="360"/>
      </w:pPr>
      <w:r>
        <w:rPr>
          <w:rFonts w:hint="cs"/>
          <w:rtl/>
        </w:rPr>
        <w:t>8.האם הרכישה נעשית בנאמנות עבור המדינה ? האם חל מס רכישה על הרכישה של החב' הרוכשת ?</w:t>
      </w:r>
      <w:r w:rsidRPr="00056FBE">
        <w:rPr>
          <w:rFonts w:hint="cs"/>
          <w:rtl/>
        </w:rPr>
        <w:t>מי נושא בעלויות אלה, ככל שיחולו?</w:t>
      </w:r>
    </w:p>
    <w:p w:rsidR="00304689" w:rsidRDefault="00304689" w:rsidP="00304689">
      <w:pPr>
        <w:ind w:left="360"/>
        <w:rPr>
          <w:rtl/>
        </w:rPr>
      </w:pPr>
      <w:r w:rsidRPr="00BF2E43">
        <w:rPr>
          <w:rFonts w:hint="cs"/>
          <w:b w:val="0"/>
          <w:bCs/>
          <w:rtl/>
        </w:rPr>
        <w:t>תשובה</w:t>
      </w:r>
      <w:r>
        <w:rPr>
          <w:rFonts w:hint="cs"/>
          <w:rtl/>
        </w:rPr>
        <w:t>: נותן השירותים מבצע הפעולות הנדרשות לשם רכישת הדירות עבור המשרד. המדינה פטורה מתשלום מס רכישה</w:t>
      </w:r>
    </w:p>
    <w:p w:rsidR="00304689" w:rsidRDefault="00304689" w:rsidP="00304689">
      <w:pPr>
        <w:ind w:left="360"/>
      </w:pPr>
      <w:r>
        <w:rPr>
          <w:rFonts w:hint="cs"/>
          <w:rtl/>
        </w:rPr>
        <w:t>9.מאחר שמתווכים ושמאים עובדים בד"כ על בסיס מזומן. האם ניתן להסתמך על חשבונית עסקה (בשונה מחשבונית מס) לצורך הוכחת ההוצאה כמפורט בסעיפים 1.27 ו 1.28 למסמכי המכרז ?</w:t>
      </w:r>
    </w:p>
    <w:p w:rsidR="00304689" w:rsidRDefault="00304689" w:rsidP="00304689">
      <w:pPr>
        <w:ind w:left="360"/>
      </w:pPr>
      <w:r w:rsidRPr="00BF2E43">
        <w:rPr>
          <w:rFonts w:hint="cs"/>
          <w:b w:val="0"/>
          <w:bCs/>
          <w:rtl/>
        </w:rPr>
        <w:t>תשובה</w:t>
      </w:r>
      <w:r>
        <w:rPr>
          <w:rFonts w:hint="cs"/>
          <w:rtl/>
        </w:rPr>
        <w:t>: ככל שעפ"י הוראות הדין ואישור רשות המסים, המתווך או השמאי רשאי לדווח מע"מ על בסיס מזומן, המשרד לא ידרוש חשבונית מס.</w:t>
      </w:r>
    </w:p>
    <w:p w:rsidR="00304689" w:rsidRDefault="00304689" w:rsidP="00304689">
      <w:pPr>
        <w:ind w:left="284"/>
      </w:pPr>
      <w:r>
        <w:rPr>
          <w:rFonts w:hint="cs"/>
          <w:rtl/>
        </w:rPr>
        <w:t xml:space="preserve">10 .האשראי אותו מוכן המשרד להעמיד לטובת החב' הרוכשת בסך של 5 מ' ₪, הינו נמוך מידי ביחס ליעדים אותם דורש המשרד (רכישת 100 דירות בשנה </w:t>
      </w:r>
      <w:r>
        <w:rPr>
          <w:rtl/>
        </w:rPr>
        <w:t>–</w:t>
      </w:r>
      <w:r>
        <w:rPr>
          <w:rFonts w:hint="cs"/>
          <w:rtl/>
        </w:rPr>
        <w:t xml:space="preserve"> קל וחומר לגבי עמידה ביעדי עמלת הבונוס של 150 דירות בחצי שנה). נא שיקלו היקף האשראי והתאמתו להיקף הפעילות הצפויה.</w:t>
      </w:r>
    </w:p>
    <w:p w:rsidR="00304689" w:rsidRDefault="00304689" w:rsidP="00304689">
      <w:pPr>
        <w:ind w:left="360"/>
      </w:pPr>
      <w:r w:rsidRPr="00BF2E43">
        <w:rPr>
          <w:rFonts w:hint="cs"/>
          <w:b w:val="0"/>
          <w:bCs/>
          <w:rtl/>
        </w:rPr>
        <w:t>תשובה</w:t>
      </w:r>
      <w:r>
        <w:rPr>
          <w:rFonts w:hint="cs"/>
          <w:rtl/>
        </w:rPr>
        <w:t>: בהתחשב בקצב רכישת הדירות במשך השנה ובמועד החזר התשלומים ע"י המשרד על פי הערכת המשרד, סכום האשראי אמור להספיק להיקף הפעילות המשוער.</w:t>
      </w:r>
    </w:p>
    <w:p w:rsidR="00304689" w:rsidRDefault="00304689" w:rsidP="00304689">
      <w:pPr>
        <w:ind w:left="284"/>
      </w:pPr>
      <w:r>
        <w:rPr>
          <w:rFonts w:hint="cs"/>
          <w:rtl/>
        </w:rPr>
        <w:t>11.העמדת אשראי הנ"ל, ובמקביל דרישה לערבות בנקאית אוטונומית על 100% מהאשראי שיוענק, לא תורמת במאומה לחב' הרוכשת, שכן העמדת ערבות בנקאית אוטונומית דורשת העמדת מזומן/ מסגרת אשראי בהיקף מלא, כך שפרקטית אין אשראי.</w:t>
      </w:r>
    </w:p>
    <w:p w:rsidR="00304689" w:rsidRDefault="00304689" w:rsidP="00304689">
      <w:pPr>
        <w:pStyle w:val="ab"/>
        <w:rPr>
          <w:rtl/>
        </w:rPr>
      </w:pPr>
      <w:r>
        <w:rPr>
          <w:rFonts w:hint="cs"/>
          <w:rtl/>
        </w:rPr>
        <w:t>בהתאם נבקשכם לשקול ביטול הדרישה לערבות בנקאית מקבילה.</w:t>
      </w:r>
    </w:p>
    <w:p w:rsidR="00304689" w:rsidRPr="00BF2E43" w:rsidRDefault="00304689" w:rsidP="00304689">
      <w:pPr>
        <w:pStyle w:val="ab"/>
        <w:rPr>
          <w:b/>
          <w:bCs/>
          <w:rtl/>
        </w:rPr>
      </w:pPr>
    </w:p>
    <w:p w:rsidR="00304689" w:rsidRDefault="00304689" w:rsidP="00304689">
      <w:pPr>
        <w:pStyle w:val="ab"/>
        <w:rPr>
          <w:rtl/>
        </w:rPr>
      </w:pPr>
      <w:r w:rsidRPr="00BF2E43">
        <w:rPr>
          <w:rFonts w:hint="cs"/>
          <w:b/>
          <w:bCs/>
          <w:rtl/>
        </w:rPr>
        <w:t>תשובה</w:t>
      </w:r>
      <w:r>
        <w:rPr>
          <w:rFonts w:hint="cs"/>
          <w:rtl/>
        </w:rPr>
        <w:t>:  העמדת האשראי אינה חובה ותינתן לבקשת נותן השירותים. דרישת הערבות הבנקאית הינה בהתאם להוראות התכ"ם ולא ניתן לבטלה.</w:t>
      </w:r>
    </w:p>
    <w:p w:rsidR="00304689" w:rsidRDefault="00304689" w:rsidP="00304689">
      <w:pPr>
        <w:pStyle w:val="ab"/>
        <w:rPr>
          <w:rtl/>
        </w:rPr>
      </w:pPr>
    </w:p>
    <w:p w:rsidR="00304689" w:rsidRDefault="00304689" w:rsidP="00304689">
      <w:pPr>
        <w:ind w:left="360"/>
      </w:pPr>
      <w:r>
        <w:rPr>
          <w:rFonts w:hint="cs"/>
          <w:rtl/>
        </w:rPr>
        <w:t>12.לצורך עמידה ביעדי רכישת הדירות כמפורט במסמכי המכרז, נדרש לקבל מסגרת אשראי גבוהה מגורם מימון (בנק/ חב' ביטוח/ קרנות). איזה ביטחונות ניתן להעמיד לטובת הגורם המממן ? האם ניתן לשעבד את הדירות לטובת הבנק עד לרישומן ע"ש המדינה ?</w:t>
      </w:r>
    </w:p>
    <w:p w:rsidR="00304689" w:rsidRDefault="00304689" w:rsidP="00304689">
      <w:pPr>
        <w:ind w:left="360"/>
        <w:rPr>
          <w:rtl/>
        </w:rPr>
      </w:pPr>
      <w:r>
        <w:rPr>
          <w:rFonts w:hint="cs"/>
          <w:rtl/>
        </w:rPr>
        <w:t>האם ניתן לרשום את הערת האזהרה ע"ש החברה הרוכשת ?</w:t>
      </w:r>
    </w:p>
    <w:p w:rsidR="00304689" w:rsidRDefault="00304689" w:rsidP="00304689">
      <w:pPr>
        <w:ind w:left="360"/>
      </w:pPr>
      <w:r w:rsidRPr="00BF2E43">
        <w:rPr>
          <w:rFonts w:hint="cs"/>
          <w:b w:val="0"/>
          <w:bCs/>
          <w:rtl/>
        </w:rPr>
        <w:t>תשובה</w:t>
      </w:r>
      <w:r>
        <w:rPr>
          <w:rFonts w:hint="cs"/>
          <w:rtl/>
        </w:rPr>
        <w:t>: לא ניתן לרשום הערות אזהרה ע"ש החברה הרוכשת ולא ניתן לשעבד את הדירות לטובת הבנק עד לרישומן ע"ש המדינה. נזכיר כי לבקשת נותן השירותים, המשרד יעמיד מסגרת אשראי כמפורט במסמכי המכרז.</w:t>
      </w:r>
    </w:p>
    <w:p w:rsidR="00304689" w:rsidRDefault="00304689" w:rsidP="00304689">
      <w:pPr>
        <w:ind w:left="284"/>
      </w:pPr>
      <w:r>
        <w:rPr>
          <w:rFonts w:hint="cs"/>
          <w:rtl/>
        </w:rPr>
        <w:t>13.האם המשרד יסכים לחתום על המחאת זכויות לטובת גורם מממן ?</w:t>
      </w:r>
    </w:p>
    <w:p w:rsidR="00304689" w:rsidRDefault="00304689" w:rsidP="00304689">
      <w:pPr>
        <w:ind w:left="360"/>
      </w:pPr>
      <w:r w:rsidRPr="00BF2E43">
        <w:rPr>
          <w:rFonts w:hint="cs"/>
          <w:b w:val="0"/>
          <w:bCs/>
          <w:rtl/>
        </w:rPr>
        <w:t>תשובה</w:t>
      </w:r>
      <w:r>
        <w:rPr>
          <w:rFonts w:hint="cs"/>
          <w:rtl/>
        </w:rPr>
        <w:t>: לא</w:t>
      </w:r>
    </w:p>
    <w:p w:rsidR="00304689" w:rsidRDefault="00304689" w:rsidP="00304689">
      <w:pPr>
        <w:ind w:left="426"/>
      </w:pPr>
      <w:r>
        <w:rPr>
          <w:rFonts w:hint="cs"/>
          <w:rtl/>
        </w:rPr>
        <w:t>14.בנספח יד' - טופס הצעת מחיר תעריף עמלה מצוין כי העמלה שתוצע כוללת מע"מ. נבקשכם לשנות הסעיף כך שהעמלה שתוצע לא תכלול מע"מ, כך ששינוי עתידי בשיעור המע"מ לא ישפיע על העמלה המוצעת ולא יינתן יתרון לא הוגן למציעים שלא חל עליהם מע"מ או מע"מ בשיעור אפס.</w:t>
      </w:r>
    </w:p>
    <w:p w:rsidR="00304689" w:rsidRDefault="00304689" w:rsidP="00304689">
      <w:pPr>
        <w:ind w:left="360"/>
      </w:pPr>
      <w:r w:rsidRPr="00BF2E43">
        <w:rPr>
          <w:rFonts w:hint="cs"/>
          <w:b w:val="0"/>
          <w:bCs/>
          <w:rtl/>
        </w:rPr>
        <w:t>תשובה</w:t>
      </w:r>
      <w:r>
        <w:rPr>
          <w:rFonts w:hint="cs"/>
          <w:rtl/>
        </w:rPr>
        <w:t>: סכום העמלה הנדרש בטופס הצעת המחיר כולל מרכיב מע"מ ככל שחל על נותן השירותים, וכנדרש בטופס הצעת המחיר והינו הבסיס להשוואת הצעות המחיר במסגרת המכרז. התשלומים השוטפים יתבצעו בהתאם לסעיף 22.1 להסכם לפיו המע"מ ישולם לפי שיעור המע"מ שיהא בתוקף במועד כל תשלום ותשלום.</w:t>
      </w:r>
    </w:p>
    <w:p w:rsidR="00304689" w:rsidRDefault="00304689" w:rsidP="00304689">
      <w:pPr>
        <w:ind w:left="426"/>
      </w:pPr>
      <w:r>
        <w:rPr>
          <w:rFonts w:hint="cs"/>
          <w:rtl/>
        </w:rPr>
        <w:t>15.בנוסף מצוין בנספח הנ"ל כי העמלה כוללת את כל ההוצאות שיהיו לחב' הרוכשת מכל מין וסוג שהוא. נבקשכם להבהיר כי העמלה המוצעת אינה כוללת הוצאות כגון שכ"ט שמאי ועמלת תיווך שישלמו בנוסף.</w:t>
      </w:r>
    </w:p>
    <w:p w:rsidR="00304689" w:rsidRDefault="00304689" w:rsidP="00304689">
      <w:pPr>
        <w:ind w:left="360"/>
        <w:rPr>
          <w:rtl/>
        </w:rPr>
      </w:pPr>
      <w:r w:rsidRPr="00BF2E43">
        <w:rPr>
          <w:rFonts w:hint="cs"/>
          <w:b w:val="0"/>
          <w:bCs/>
          <w:rtl/>
        </w:rPr>
        <w:t>תשובה</w:t>
      </w:r>
      <w:r>
        <w:rPr>
          <w:rFonts w:hint="cs"/>
          <w:rtl/>
        </w:rPr>
        <w:t>: העמלה המוצעת כוללת את כל הוצאות נותן השירותים. בהתאם לתנאי המכרז,</w:t>
      </w:r>
    </w:p>
    <w:p w:rsidR="00304689" w:rsidRDefault="00304689" w:rsidP="00304689">
      <w:pPr>
        <w:ind w:left="360"/>
      </w:pPr>
      <w:r>
        <w:rPr>
          <w:rFonts w:hint="cs"/>
          <w:rtl/>
        </w:rPr>
        <w:t>יחד עם זאת, המשרד ישלם לנותן השירותים תשלום בגין עמלת תיווך והחזר בגין השמאות הכל בהתאם למפורט במכרז לרבות בסעיפים 1.26 ו- 1.29.</w:t>
      </w:r>
    </w:p>
    <w:p w:rsidR="00304689" w:rsidRDefault="00304689" w:rsidP="00304689">
      <w:pPr>
        <w:ind w:left="426"/>
      </w:pPr>
      <w:r>
        <w:rPr>
          <w:rFonts w:hint="cs"/>
          <w:rtl/>
        </w:rPr>
        <w:t>16.האם יהיה החזר על הוצאות פרסום ?</w:t>
      </w:r>
    </w:p>
    <w:p w:rsidR="00304689" w:rsidRDefault="00304689" w:rsidP="00304689">
      <w:pPr>
        <w:ind w:left="360"/>
      </w:pPr>
      <w:r w:rsidRPr="00BF2E43">
        <w:rPr>
          <w:rFonts w:hint="cs"/>
          <w:b w:val="0"/>
          <w:bCs/>
          <w:rtl/>
        </w:rPr>
        <w:t>תשובה</w:t>
      </w:r>
      <w:r>
        <w:rPr>
          <w:rFonts w:hint="cs"/>
          <w:rtl/>
        </w:rPr>
        <w:t>: לא יהיה החזר בגין הוצאות פרסום כמפורט במכרז סעיף 1.20.1. נותן השירותים נדרש בין היתר לאתר את הדירה ולנקוט בכל הפעולות הכרוכות בכך . בסעיף 5.2 לנוהל יש למחוק את המילה פרסום.</w:t>
      </w:r>
    </w:p>
    <w:p w:rsidR="00304689" w:rsidRDefault="00304689" w:rsidP="00304689">
      <w:pPr>
        <w:ind w:left="426"/>
      </w:pPr>
      <w:r>
        <w:rPr>
          <w:rFonts w:hint="cs"/>
          <w:rtl/>
        </w:rPr>
        <w:t>17.לעניין ערבות ביצוע כמצוין בסעיף 1.64.2. מהם היקפי הערבות שתידרש ? על פי ס' 25.1 להסכם השירותים 5% מהיקף ההתקשרות. זהו סכום גבוה מאוד המקשה על משתתפים פוטנציאלים לקחת חלק במכרז זה, במיוחד בהתחשב בכך שהמשרד דורש ערבות גם על האשראי שיינתן. מעבר לכך לערבויות הנדרשות יש עלויות משמעותיות אשר המציע יצטרך לתמחרן בחישוב הצעתו.</w:t>
      </w:r>
    </w:p>
    <w:p w:rsidR="00304689" w:rsidRDefault="00304689" w:rsidP="00304689">
      <w:pPr>
        <w:ind w:left="360"/>
        <w:rPr>
          <w:rtl/>
        </w:rPr>
      </w:pPr>
      <w:r>
        <w:rPr>
          <w:rFonts w:hint="cs"/>
          <w:rtl/>
        </w:rPr>
        <w:t>בהתאם נבקשכם לשקול הקטנת ערבות הביצוע הנדרשת, במיוחד לאור העובדה שמדובר על הסכם שירותים ולא על הסכם רכש או הסכם של עבודות קבלניות, בהם הנזק הפוטנציאלי באי מימוש ההתחייבויות גדול משמעותית מהסכם שירותים.</w:t>
      </w:r>
    </w:p>
    <w:p w:rsidR="00304689" w:rsidRDefault="00304689" w:rsidP="00304689">
      <w:pPr>
        <w:ind w:left="360"/>
        <w:rPr>
          <w:rtl/>
        </w:rPr>
      </w:pPr>
      <w:r w:rsidRPr="00BF2E43">
        <w:rPr>
          <w:rFonts w:hint="cs"/>
          <w:b w:val="0"/>
          <w:bCs/>
          <w:rtl/>
        </w:rPr>
        <w:t>תשובה:</w:t>
      </w:r>
      <w:r>
        <w:rPr>
          <w:rFonts w:hint="cs"/>
          <w:rtl/>
        </w:rPr>
        <w:t xml:space="preserve"> מובהר כי "היקף ההתקשרות" המוגדר בהסכם השירותים ייחשב כסכום העמלות להם זכאי נותן השירותים לרבות תשלום בגין החזר הוצאות ולא כולל את התשלומים המשולמים בגין רכישת הדירות . האחוז שנקבע הינו בהתאם להוראות התכ"ם.</w:t>
      </w:r>
    </w:p>
    <w:p w:rsidR="00304689" w:rsidRDefault="00304689" w:rsidP="00304689">
      <w:r>
        <w:t>.18</w:t>
      </w:r>
      <w:r>
        <w:rPr>
          <w:rFonts w:hint="cs"/>
          <w:rtl/>
        </w:rPr>
        <w:t xml:space="preserve"> לעניין תנאי הסף האם ניתן להשתמש בניסיון המציע באיתור ורכישת נכסים מסחריים (משרדים / שטחי מסחר)?</w:t>
      </w:r>
    </w:p>
    <w:p w:rsidR="00304689" w:rsidRDefault="00304689" w:rsidP="00304689">
      <w:pPr>
        <w:ind w:left="360"/>
        <w:rPr>
          <w:rtl/>
        </w:rPr>
      </w:pPr>
      <w:r w:rsidRPr="00BF2E43">
        <w:rPr>
          <w:rFonts w:hint="cs"/>
          <w:b w:val="0"/>
          <w:bCs/>
          <w:rtl/>
        </w:rPr>
        <w:t>תשובה</w:t>
      </w:r>
      <w:r>
        <w:rPr>
          <w:rFonts w:hint="cs"/>
          <w:rtl/>
        </w:rPr>
        <w:t>: לא</w:t>
      </w:r>
    </w:p>
    <w:p w:rsidR="00304689" w:rsidRPr="006740EC" w:rsidRDefault="00304689" w:rsidP="00304689">
      <w:pPr>
        <w:ind w:left="360"/>
        <w:rPr>
          <w:u w:val="single"/>
          <w:rtl/>
        </w:rPr>
      </w:pPr>
      <w:r>
        <w:rPr>
          <w:rFonts w:hint="cs"/>
          <w:rtl/>
        </w:rPr>
        <w:t>19.</w:t>
      </w:r>
      <w:r>
        <w:rPr>
          <w:rtl/>
        </w:rPr>
        <w:t xml:space="preserve">בהתאם לסעיף 1.34.3 למסמכי המכרז מצוין כי תשלומי ההחזר בגין רכישת הדירות יועברו לחב' הרוכשת תוך 14 </w:t>
      </w:r>
      <w:r w:rsidRPr="00002BFD">
        <w:rPr>
          <w:u w:val="single"/>
          <w:rtl/>
        </w:rPr>
        <w:t>ימי עבודה</w:t>
      </w:r>
      <w:r>
        <w:rPr>
          <w:rtl/>
        </w:rPr>
        <w:t xml:space="preserve"> </w:t>
      </w:r>
      <w:r w:rsidRPr="006740EC">
        <w:rPr>
          <w:u w:val="single"/>
          <w:rtl/>
        </w:rPr>
        <w:t>ממועד קבלת החשבון במשרד</w:t>
      </w:r>
      <w:r>
        <w:rPr>
          <w:rtl/>
        </w:rPr>
        <w:t xml:space="preserve">, לעומת סעיף 22.5 להסכם השירותים בו מצוין כי חשבון בגין תשלומים לבעל הדירה ייפרע תוך 14 יום </w:t>
      </w:r>
      <w:r w:rsidRPr="006740EC">
        <w:rPr>
          <w:u w:val="single"/>
          <w:rtl/>
        </w:rPr>
        <w:t>מיום אישור החשבון ע"י המנהל</w:t>
      </w:r>
      <w:r>
        <w:rPr>
          <w:rtl/>
        </w:rPr>
        <w:t>. נא הבהירו סתירה זו.</w:t>
      </w:r>
    </w:p>
    <w:p w:rsidR="00304689" w:rsidRPr="002A2C12" w:rsidRDefault="00304689" w:rsidP="00304689">
      <w:pPr>
        <w:pStyle w:val="ab"/>
        <w:rPr>
          <w:rFonts w:ascii="Times New Roman" w:eastAsia="Times New Roman" w:hAnsi="Times New Roman" w:cs="David"/>
          <w:b/>
          <w:szCs w:val="26"/>
        </w:rPr>
      </w:pPr>
      <w:r w:rsidRPr="002A2C12">
        <w:rPr>
          <w:rFonts w:ascii="Times New Roman" w:eastAsia="Times New Roman" w:hAnsi="Times New Roman" w:cs="David"/>
          <w:b/>
          <w:szCs w:val="26"/>
          <w:rtl/>
        </w:rPr>
        <w:t>במידה ויוחלט כי חשבון בגין תשלומים לבעל הדירה ייפרע תוך 14 יום מיום אישור החשבון ע"י המנהל, הרי שזהו פרק זמן לא מוגדר, וקשה לקבל מימון על בסיס פרקי זמן לא מוגדרים.</w:t>
      </w:r>
    </w:p>
    <w:p w:rsidR="00304689" w:rsidRPr="002A2C12" w:rsidRDefault="00304689" w:rsidP="00304689">
      <w:pPr>
        <w:pStyle w:val="ab"/>
        <w:rPr>
          <w:rFonts w:ascii="Times New Roman" w:eastAsia="Times New Roman" w:hAnsi="Times New Roman" w:cs="David"/>
          <w:b/>
          <w:szCs w:val="26"/>
          <w:rtl/>
        </w:rPr>
      </w:pPr>
      <w:r w:rsidRPr="002A2C12">
        <w:rPr>
          <w:rFonts w:ascii="Times New Roman" w:eastAsia="Times New Roman" w:hAnsi="Times New Roman" w:cs="David"/>
          <w:b/>
          <w:szCs w:val="26"/>
          <w:rtl/>
        </w:rPr>
        <w:t>בהתאם נבקשכם להבהיר מהו פרק הזמן בו מתחייב המנהל לאשר את החשבון, או לחילופין להגדיר כי החשבון ייפרע תוך 14 יום מקבלת החשבון במשרד כאמור במסמכי המכרז.</w:t>
      </w:r>
    </w:p>
    <w:p w:rsidR="00304689" w:rsidRPr="002A2C12" w:rsidRDefault="00304689" w:rsidP="00304689">
      <w:pPr>
        <w:pStyle w:val="ab"/>
        <w:rPr>
          <w:rFonts w:ascii="Times New Roman" w:eastAsia="Times New Roman" w:hAnsi="Times New Roman" w:cs="David"/>
          <w:b/>
          <w:szCs w:val="26"/>
          <w:rtl/>
        </w:rPr>
      </w:pPr>
      <w:r w:rsidRPr="002A2C12">
        <w:rPr>
          <w:rFonts w:ascii="Times New Roman" w:eastAsia="Times New Roman" w:hAnsi="Times New Roman" w:cs="David" w:hint="cs"/>
          <w:b/>
          <w:szCs w:val="26"/>
          <w:rtl/>
        </w:rPr>
        <w:t>תשובה: סעיף 22.5 בהסכם ישונה בהתאם לסעיף 1.34.3 למכרז, כלומר תוך 14 ימי עבודה מקבלת החשבון וכמפורט במכרז.</w:t>
      </w:r>
    </w:p>
    <w:p w:rsidR="00304689" w:rsidRDefault="00304689" w:rsidP="00304689">
      <w:pPr>
        <w:ind w:left="360"/>
      </w:pPr>
      <w:r>
        <w:rPr>
          <w:rFonts w:hint="cs"/>
          <w:rtl/>
        </w:rPr>
        <w:t>20.</w:t>
      </w:r>
      <w:r>
        <w:rPr>
          <w:rtl/>
        </w:rPr>
        <w:t>על אף האמור כי החברה הרוכשת רוכשת את הדירות בנאמנות עבור משרד הבינוי, מצוינות במכרז במס' מקרים אחריות ישירה של החברה הרוכשת הפוגעות בהגדה של "נאמנות טהורה". בהתאם נא הבהירו בצורה ברורה כי החברה הרוכשת משמשת כנאמנה של משרד הבינוי לצורך רכישת הדירות, וכי ככל שיחול מס כלשהו בגין רכישת הדירות (מס רכישה, מס שבח, וכל מס אחר) הוא יחול על משרד הבינוי ולא על החברה הרוכשת.</w:t>
      </w:r>
    </w:p>
    <w:p w:rsidR="00304689" w:rsidRDefault="00304689" w:rsidP="00304689">
      <w:pPr>
        <w:ind w:left="360"/>
        <w:rPr>
          <w:rtl/>
        </w:rPr>
      </w:pPr>
      <w:r w:rsidRPr="00BF2E43">
        <w:rPr>
          <w:rFonts w:hint="cs"/>
          <w:b w:val="0"/>
          <w:bCs/>
          <w:rtl/>
        </w:rPr>
        <w:t>תשובה</w:t>
      </w:r>
      <w:r>
        <w:rPr>
          <w:rFonts w:hint="cs"/>
          <w:rtl/>
        </w:rPr>
        <w:t>: ראה תשובתנו לסעיף 8 .יובהר כי מסים החלים על מוכר דירה יחולו על המוכר.</w:t>
      </w:r>
    </w:p>
    <w:p w:rsidR="00304689" w:rsidRDefault="00304689" w:rsidP="00304689">
      <w:pPr>
        <w:ind w:left="360"/>
      </w:pPr>
      <w:r>
        <w:rPr>
          <w:rFonts w:hint="cs"/>
          <w:rtl/>
        </w:rPr>
        <w:t>21.</w:t>
      </w:r>
      <w:r>
        <w:rPr>
          <w:rtl/>
        </w:rPr>
        <w:t>האם משרד הבינוי ישתתף בעלויות השמאי, המהנדס ועו"ד, גם כאשר תוגש לו בקשה לאישור רכישת דירה העומדת באמות המידה שנקבעו, והמשרד יסרב לאשר את הרכישה המבוקשת ?</w:t>
      </w:r>
    </w:p>
    <w:p w:rsidR="00304689" w:rsidRDefault="00304689" w:rsidP="00304689">
      <w:pPr>
        <w:ind w:left="360"/>
        <w:rPr>
          <w:rtl/>
        </w:rPr>
      </w:pPr>
      <w:r w:rsidRPr="00BF2E43">
        <w:rPr>
          <w:rFonts w:hint="cs"/>
          <w:b w:val="0"/>
          <w:bCs/>
          <w:rtl/>
        </w:rPr>
        <w:t>תשובה</w:t>
      </w:r>
      <w:r>
        <w:rPr>
          <w:rFonts w:hint="cs"/>
          <w:rtl/>
        </w:rPr>
        <w:t>: היה והדירה עומדת באמות המידה אך לא ניתן לרכשה בעקבות ממצאי חוות דעת השמאי, המשרד ישלם לנותן השירותים את החזר ההוצאות בגין עלות השמאי.</w:t>
      </w:r>
    </w:p>
    <w:p w:rsidR="00304689" w:rsidRDefault="00304689" w:rsidP="00304689">
      <w:pPr>
        <w:rPr>
          <w:rFonts w:ascii="Arial" w:hAnsi="Arial" w:cs="Arial"/>
        </w:rPr>
      </w:pPr>
    </w:p>
    <w:p w:rsidR="00304689" w:rsidRDefault="00304689" w:rsidP="00304689">
      <w:pPr>
        <w:rPr>
          <w:rFonts w:ascii="Arial" w:hAnsi="Arial" w:cs="Arial"/>
          <w:rtl/>
        </w:rPr>
      </w:pPr>
      <w:r>
        <w:rPr>
          <w:rFonts w:ascii="Arial" w:hAnsi="Arial" w:cs="Arial" w:hint="cs"/>
          <w:rtl/>
        </w:rPr>
        <w:t>22.ה</w:t>
      </w:r>
      <w:r>
        <w:rPr>
          <w:rFonts w:ascii="Arial" w:hAnsi="Arial" w:cs="Arial"/>
          <w:rtl/>
        </w:rPr>
        <w:t>אם משרדינו (הכולל את אחת ממחלקות הנדל"ן הגדולות בארץ) יכול לגשת למכרז הן כמציע והן כנותן השירותים המשפטיים.</w:t>
      </w:r>
    </w:p>
    <w:p w:rsidR="00304689" w:rsidRDefault="00304689" w:rsidP="00304689">
      <w:pPr>
        <w:rPr>
          <w:rFonts w:ascii="Arial" w:hAnsi="Arial" w:cs="Arial"/>
          <w:rtl/>
        </w:rPr>
      </w:pPr>
      <w:r>
        <w:rPr>
          <w:rFonts w:ascii="Arial" w:hAnsi="Arial" w:cs="Arial"/>
          <w:rtl/>
        </w:rPr>
        <w:t>לפחות מקריאת תנאי הסף- איני רואה שיש מניעה, אך אודה להבהרה בענין זה.</w:t>
      </w:r>
    </w:p>
    <w:p w:rsidR="00304689" w:rsidRDefault="00304689" w:rsidP="00304689">
      <w:pPr>
        <w:rPr>
          <w:rFonts w:ascii="Arial" w:hAnsi="Arial" w:cs="Arial"/>
          <w:rtl/>
        </w:rPr>
      </w:pPr>
      <w:r w:rsidRPr="00BF2E43">
        <w:rPr>
          <w:rFonts w:ascii="Arial" w:hAnsi="Arial" w:cs="Arial" w:hint="cs"/>
          <w:b w:val="0"/>
          <w:bCs/>
          <w:rtl/>
        </w:rPr>
        <w:t>תשובה</w:t>
      </w:r>
      <w:r>
        <w:rPr>
          <w:rFonts w:ascii="Arial" w:hAnsi="Arial" w:cs="Arial" w:hint="cs"/>
          <w:rtl/>
        </w:rPr>
        <w:t>: ראה האמור בסעיף 1.5.1 על סעיפיו הקטנים.</w:t>
      </w:r>
    </w:p>
    <w:p w:rsidR="00304689" w:rsidRPr="00AC3985" w:rsidRDefault="00304689" w:rsidP="00304689">
      <w:pPr>
        <w:spacing w:line="240" w:lineRule="auto"/>
        <w:ind w:left="360"/>
        <w:rPr>
          <w:rFonts w:ascii="Calibri" w:hAnsi="Calibri" w:cs="Times New Roman"/>
        </w:rPr>
      </w:pPr>
      <w:r>
        <w:rPr>
          <w:rFonts w:ascii="Arial" w:hAnsi="Arial" w:cs="Arial" w:hint="cs"/>
          <w:rtl/>
        </w:rPr>
        <w:t>23.</w:t>
      </w:r>
      <w:r w:rsidRPr="00A73ED5">
        <w:rPr>
          <w:rFonts w:ascii="Arial" w:hAnsi="Arial" w:cs="Arial"/>
          <w:rtl/>
        </w:rPr>
        <w:t>האם ניתן בסעיף 1.20.5 לקבל חוות דעת מטעם הנדסאי בניין מוסמך בעל תעודה לגבי עמידת הדירה בתנאי סף ומידת התאמתה ל"דירה במצב סביר"?</w:t>
      </w:r>
    </w:p>
    <w:p w:rsidR="00304689" w:rsidRPr="003C04CC" w:rsidRDefault="00304689" w:rsidP="00304689">
      <w:pPr>
        <w:spacing w:line="240" w:lineRule="auto"/>
        <w:ind w:left="360"/>
        <w:rPr>
          <w:rFonts w:ascii="Calibri" w:hAnsi="Calibri" w:cs="Times New Roman"/>
        </w:rPr>
      </w:pPr>
    </w:p>
    <w:p w:rsidR="00304689" w:rsidRPr="003C04CC" w:rsidRDefault="00304689" w:rsidP="00304689">
      <w:pPr>
        <w:spacing w:line="240" w:lineRule="auto"/>
        <w:ind w:left="360"/>
        <w:rPr>
          <w:rFonts w:ascii="Calibri" w:hAnsi="Calibri" w:cs="Times New Roman"/>
          <w:rtl/>
        </w:rPr>
      </w:pPr>
      <w:r w:rsidRPr="00146C2D">
        <w:rPr>
          <w:rFonts w:ascii="Calibri" w:hAnsi="Calibri" w:cs="Times New Roman" w:hint="cs"/>
          <w:b w:val="0"/>
          <w:bCs/>
          <w:rtl/>
        </w:rPr>
        <w:t>תשובה</w:t>
      </w:r>
      <w:r>
        <w:rPr>
          <w:rFonts w:ascii="Calibri" w:hAnsi="Calibri" w:cs="Times New Roman" w:hint="cs"/>
          <w:rtl/>
        </w:rPr>
        <w:t>: כקבוע במסמכי המכרז, דרשת חוות דעת מהנדס.</w:t>
      </w:r>
    </w:p>
    <w:p w:rsidR="00304689" w:rsidRDefault="00304689" w:rsidP="00304689">
      <w:pPr>
        <w:pStyle w:val="ab"/>
        <w:rPr>
          <w:rtl/>
        </w:rPr>
      </w:pPr>
    </w:p>
    <w:p w:rsidR="00304689" w:rsidRDefault="00304689" w:rsidP="00304689">
      <w:pPr>
        <w:spacing w:line="240" w:lineRule="auto"/>
        <w:ind w:left="360"/>
      </w:pPr>
      <w:r>
        <w:rPr>
          <w:rFonts w:ascii="Arial" w:hAnsi="Arial" w:cs="Arial" w:hint="cs"/>
          <w:rtl/>
        </w:rPr>
        <w:t>24.</w:t>
      </w:r>
      <w:r w:rsidRPr="00A73ED5">
        <w:rPr>
          <w:rFonts w:ascii="Arial" w:hAnsi="Arial" w:cs="Arial"/>
          <w:rtl/>
        </w:rPr>
        <w:t>הוצאות פרסום - בנוהל משרד הבינוי בנושא רכישת דירות למלאי הדיור הציבורי נרשם בסעיפים 5.2 ו 5.3 כי ניתן יהיה לקבל החזר בגין הוצאות הפרסום. האם אכן ניתן יהיה לקבל החזר בגין הוצאות הפרסום? הדבר אינו מופיע בסעיפים 1.25-1.28 למכרז.</w:t>
      </w:r>
    </w:p>
    <w:p w:rsidR="00304689" w:rsidRDefault="00304689" w:rsidP="00304689">
      <w:pPr>
        <w:spacing w:line="240" w:lineRule="auto"/>
        <w:ind w:left="360"/>
      </w:pPr>
    </w:p>
    <w:p w:rsidR="00304689" w:rsidRDefault="00304689" w:rsidP="00304689">
      <w:pPr>
        <w:spacing w:line="240" w:lineRule="auto"/>
        <w:ind w:left="360"/>
        <w:rPr>
          <w:rtl/>
        </w:rPr>
      </w:pPr>
      <w:r w:rsidRPr="00671E4F">
        <w:rPr>
          <w:rFonts w:hint="cs"/>
          <w:b w:val="0"/>
          <w:bCs/>
          <w:rtl/>
        </w:rPr>
        <w:t>תשובה</w:t>
      </w:r>
      <w:r>
        <w:rPr>
          <w:rFonts w:hint="cs"/>
          <w:rtl/>
        </w:rPr>
        <w:t>: ראה תשובה בסעיף 14.</w:t>
      </w:r>
    </w:p>
    <w:p w:rsidR="00304689" w:rsidRDefault="00304689" w:rsidP="00304689">
      <w:pPr>
        <w:spacing w:line="240" w:lineRule="auto"/>
        <w:ind w:left="360"/>
      </w:pPr>
    </w:p>
    <w:p w:rsidR="00304689" w:rsidRDefault="00304689" w:rsidP="00304689">
      <w:pPr>
        <w:spacing w:line="240" w:lineRule="auto"/>
        <w:ind w:left="360"/>
      </w:pPr>
      <w:r>
        <w:rPr>
          <w:rFonts w:ascii="Arial" w:hAnsi="Arial" w:cs="Arial" w:hint="cs"/>
          <w:rtl/>
        </w:rPr>
        <w:t>25.</w:t>
      </w:r>
      <w:r w:rsidRPr="00A73ED5">
        <w:rPr>
          <w:rFonts w:ascii="Arial" w:hAnsi="Arial" w:cs="Arial"/>
          <w:rtl/>
        </w:rPr>
        <w:t>האם ניתן להגיש את ההצעה לפני תאריך 18/5/2015? במידה וכן, החל מאיזה תאריך ניתן יהיה להגיש הצעות?</w:t>
      </w:r>
    </w:p>
    <w:p w:rsidR="00304689" w:rsidRDefault="00304689" w:rsidP="00304689">
      <w:pPr>
        <w:spacing w:line="240" w:lineRule="auto"/>
        <w:ind w:left="360"/>
      </w:pPr>
      <w:r w:rsidRPr="00671E4F">
        <w:rPr>
          <w:rFonts w:hint="cs"/>
          <w:b w:val="0"/>
          <w:bCs/>
          <w:rtl/>
        </w:rPr>
        <w:t>תשובה</w:t>
      </w:r>
      <w:r>
        <w:rPr>
          <w:rFonts w:hint="cs"/>
          <w:rtl/>
        </w:rPr>
        <w:t>: ניתן להגיש ההצעה זמן קצר לאחר מועד פרסום פרוטוקול שאלות ותשובות ולא יאוחר מהמועד האחרון להגשת ההצעות. יוזכר כי נדרש לצרף להצעה, בין היתר, פרוטוקול שאלות ותשובות חתום ע"י המציע.</w:t>
      </w:r>
    </w:p>
    <w:p w:rsidR="00304689" w:rsidRDefault="00304689" w:rsidP="00304689">
      <w:pPr>
        <w:pStyle w:val="ab"/>
        <w:rPr>
          <w:rFonts w:ascii="Arial" w:hAnsi="Arial" w:cs="Arial"/>
        </w:rPr>
      </w:pPr>
    </w:p>
    <w:p w:rsidR="00304689" w:rsidRPr="002A2C12" w:rsidRDefault="00304689" w:rsidP="002A2C12">
      <w:pPr>
        <w:spacing w:line="240" w:lineRule="auto"/>
        <w:ind w:left="360"/>
        <w:rPr>
          <w:rFonts w:ascii="Calibri" w:hAnsi="Calibri" w:cs="Times New Roman"/>
        </w:rPr>
      </w:pPr>
      <w:r w:rsidRPr="002A2C12">
        <w:rPr>
          <w:rFonts w:ascii="Arial" w:hAnsi="Arial" w:cs="Arial" w:hint="cs"/>
          <w:rtl/>
        </w:rPr>
        <w:t>26.</w:t>
      </w:r>
      <w:r w:rsidRPr="002A2C12">
        <w:rPr>
          <w:rFonts w:ascii="Arial" w:hAnsi="Arial" w:cs="Arial"/>
          <w:rtl/>
        </w:rPr>
        <w:t>האם ניתן להציע יותר מעורך דין אחד (העומד בתנאי הסף) לפי סעיף 1.51.6?</w:t>
      </w:r>
    </w:p>
    <w:p w:rsidR="00304689" w:rsidRPr="003C04CC" w:rsidRDefault="00304689" w:rsidP="00304689">
      <w:pPr>
        <w:spacing w:line="240" w:lineRule="auto"/>
        <w:ind w:left="360"/>
        <w:rPr>
          <w:rFonts w:ascii="Calibri" w:hAnsi="Calibri" w:cs="Times New Roman"/>
        </w:rPr>
      </w:pPr>
    </w:p>
    <w:p w:rsidR="00304689" w:rsidRPr="003C04CC" w:rsidRDefault="00304689" w:rsidP="00304689">
      <w:pPr>
        <w:spacing w:line="240" w:lineRule="auto"/>
        <w:ind w:left="360"/>
        <w:rPr>
          <w:rFonts w:ascii="Calibri" w:hAnsi="Calibri" w:cs="Times New Roman"/>
        </w:rPr>
      </w:pPr>
      <w:r w:rsidRPr="00671E4F">
        <w:rPr>
          <w:rFonts w:ascii="Calibri" w:hAnsi="Calibri" w:cs="Times New Roman" w:hint="cs"/>
          <w:b w:val="0"/>
          <w:bCs/>
          <w:rtl/>
        </w:rPr>
        <w:t>תשובה</w:t>
      </w:r>
      <w:r w:rsidRPr="00671E4F">
        <w:rPr>
          <w:rFonts w:ascii="Calibri" w:hAnsi="Calibri" w:cs="Times New Roman" w:hint="cs"/>
          <w:rtl/>
        </w:rPr>
        <w:t>: לא ניתן להציע יותר מעו"ד אחד.</w:t>
      </w:r>
    </w:p>
    <w:p w:rsidR="00304689" w:rsidRPr="00EF6695" w:rsidRDefault="00304689" w:rsidP="00304689">
      <w:pPr>
        <w:rPr>
          <w:rFonts w:ascii="Arial" w:hAnsi="Arial" w:cs="Arial"/>
          <w:rtl/>
        </w:rPr>
      </w:pPr>
    </w:p>
    <w:p w:rsidR="00304689" w:rsidRPr="002A2C12" w:rsidRDefault="00304689" w:rsidP="002A2C12">
      <w:pPr>
        <w:spacing w:line="240" w:lineRule="auto"/>
        <w:ind w:left="360"/>
        <w:rPr>
          <w:rFonts w:ascii="Calibri" w:hAnsi="Calibri" w:cs="Times New Roman"/>
        </w:rPr>
      </w:pPr>
      <w:r w:rsidRPr="002A2C12">
        <w:rPr>
          <w:rFonts w:ascii="Arial" w:hAnsi="Arial" w:cs="Arial" w:hint="cs"/>
          <w:rtl/>
        </w:rPr>
        <w:t>27.</w:t>
      </w:r>
      <w:r w:rsidRPr="002A2C12">
        <w:rPr>
          <w:rFonts w:ascii="Arial" w:hAnsi="Arial" w:cs="Arial"/>
          <w:rtl/>
        </w:rPr>
        <w:t>האם ניתן להציע יותר ממהנדס אחד (העומד בתנאי הסף) לפי סעיף 1.51.7 ?</w:t>
      </w:r>
    </w:p>
    <w:p w:rsidR="00304689" w:rsidRPr="003C04CC" w:rsidRDefault="00304689" w:rsidP="00304689">
      <w:pPr>
        <w:spacing w:line="240" w:lineRule="auto"/>
        <w:ind w:left="360"/>
        <w:rPr>
          <w:rFonts w:ascii="Calibri" w:hAnsi="Calibri" w:cs="Times New Roman"/>
        </w:rPr>
      </w:pPr>
    </w:p>
    <w:p w:rsidR="00304689" w:rsidRDefault="00304689" w:rsidP="00304689">
      <w:pPr>
        <w:spacing w:line="240" w:lineRule="auto"/>
        <w:ind w:left="360"/>
        <w:rPr>
          <w:rFonts w:ascii="Calibri" w:hAnsi="Calibri" w:cs="Times New Roman"/>
          <w:highlight w:val="yellow"/>
          <w:rtl/>
        </w:rPr>
      </w:pPr>
      <w:r w:rsidRPr="00671E4F">
        <w:rPr>
          <w:rFonts w:ascii="Calibri" w:hAnsi="Calibri" w:cs="Times New Roman" w:hint="cs"/>
          <w:b w:val="0"/>
          <w:bCs/>
          <w:rtl/>
        </w:rPr>
        <w:t xml:space="preserve">תשובה </w:t>
      </w:r>
      <w:r w:rsidRPr="00671E4F">
        <w:rPr>
          <w:rFonts w:ascii="Calibri" w:hAnsi="Calibri" w:cs="Times New Roman" w:hint="cs"/>
          <w:rtl/>
        </w:rPr>
        <w:t>: לא ניתן להציע יותר ממהנדס אחד.</w:t>
      </w:r>
    </w:p>
    <w:p w:rsidR="00304689" w:rsidRDefault="00304689" w:rsidP="00304689">
      <w:pPr>
        <w:spacing w:line="240" w:lineRule="auto"/>
        <w:ind w:left="360"/>
        <w:rPr>
          <w:rFonts w:ascii="Calibri" w:hAnsi="Calibri" w:cs="Times New Roman"/>
          <w:highlight w:val="yellow"/>
          <w:rtl/>
        </w:rPr>
      </w:pPr>
    </w:p>
    <w:p w:rsidR="00304689" w:rsidRPr="00AC3985" w:rsidRDefault="00304689" w:rsidP="00304689">
      <w:pPr>
        <w:spacing w:line="240" w:lineRule="auto"/>
        <w:ind w:left="360"/>
        <w:rPr>
          <w:rFonts w:ascii="Calibri" w:hAnsi="Calibri" w:cs="Times New Roman"/>
        </w:rPr>
      </w:pPr>
      <w:r w:rsidRPr="00A73ED5">
        <w:rPr>
          <w:rFonts w:ascii="Arial" w:hAnsi="Arial" w:cs="Arial" w:hint="cs"/>
          <w:rtl/>
        </w:rPr>
        <w:t>28.</w:t>
      </w:r>
      <w:r w:rsidRPr="00A73ED5">
        <w:rPr>
          <w:rFonts w:ascii="Arial" w:hAnsi="Arial" w:cs="Arial"/>
          <w:rtl/>
        </w:rPr>
        <w:t>סעיף 1.51.20 – אנו מבקשים הבהרה באיזה פרוטוקול מדובר.</w:t>
      </w:r>
    </w:p>
    <w:p w:rsidR="00304689" w:rsidRPr="003C04CC" w:rsidRDefault="00304689" w:rsidP="00304689">
      <w:pPr>
        <w:spacing w:line="240" w:lineRule="auto"/>
        <w:ind w:left="360"/>
        <w:rPr>
          <w:rFonts w:ascii="Calibri" w:hAnsi="Calibri" w:cs="Times New Roman"/>
        </w:rPr>
      </w:pPr>
    </w:p>
    <w:p w:rsidR="00304689" w:rsidRPr="003C04CC" w:rsidRDefault="00304689" w:rsidP="00304689">
      <w:pPr>
        <w:spacing w:line="240" w:lineRule="auto"/>
        <w:ind w:left="360"/>
        <w:rPr>
          <w:rFonts w:ascii="Calibri" w:hAnsi="Calibri" w:cs="Times New Roman"/>
        </w:rPr>
      </w:pPr>
      <w:r w:rsidRPr="00671E4F">
        <w:rPr>
          <w:rFonts w:ascii="Calibri" w:hAnsi="Calibri" w:cs="Times New Roman" w:hint="cs"/>
          <w:b w:val="0"/>
          <w:bCs/>
          <w:rtl/>
        </w:rPr>
        <w:t>תשובה</w:t>
      </w:r>
      <w:r>
        <w:rPr>
          <w:rFonts w:ascii="Calibri" w:hAnsi="Calibri" w:cs="Times New Roman" w:hint="cs"/>
          <w:rtl/>
        </w:rPr>
        <w:t>: מדובר במסמך זה- פרוטוקול תשובות לשאלות!</w:t>
      </w:r>
    </w:p>
    <w:p w:rsidR="00304689" w:rsidRDefault="00304689" w:rsidP="00304689">
      <w:pPr>
        <w:pStyle w:val="ab"/>
        <w:rPr>
          <w:rFonts w:ascii="Arial" w:hAnsi="Arial" w:cs="Arial"/>
          <w:rtl/>
        </w:rPr>
      </w:pPr>
    </w:p>
    <w:p w:rsidR="00304689" w:rsidRPr="00AC3985" w:rsidRDefault="00304689" w:rsidP="00304689">
      <w:pPr>
        <w:spacing w:line="240" w:lineRule="auto"/>
        <w:ind w:left="360"/>
        <w:rPr>
          <w:rFonts w:ascii="Calibri" w:hAnsi="Calibri" w:cs="Times New Roman"/>
        </w:rPr>
      </w:pPr>
      <w:r>
        <w:rPr>
          <w:rFonts w:ascii="Arial" w:hAnsi="Arial" w:cs="Arial" w:hint="cs"/>
          <w:rtl/>
        </w:rPr>
        <w:t>29.</w:t>
      </w:r>
      <w:r w:rsidRPr="00A73ED5">
        <w:rPr>
          <w:rFonts w:ascii="Arial" w:hAnsi="Arial" w:cs="Arial"/>
          <w:rtl/>
        </w:rPr>
        <w:t>האם יש לצרף להצעה פרטי ממליצים? נודה על הפנייה לסעיף הרלוונטי במכרז.</w:t>
      </w:r>
    </w:p>
    <w:p w:rsidR="00304689" w:rsidRPr="003C04CC" w:rsidRDefault="00304689" w:rsidP="00304689">
      <w:pPr>
        <w:spacing w:line="240" w:lineRule="auto"/>
        <w:ind w:left="360"/>
        <w:rPr>
          <w:rFonts w:ascii="Calibri" w:hAnsi="Calibri" w:cs="Times New Roman"/>
        </w:rPr>
      </w:pPr>
    </w:p>
    <w:p w:rsidR="00304689" w:rsidRPr="003C04CC" w:rsidRDefault="00304689" w:rsidP="00304689">
      <w:pPr>
        <w:spacing w:line="240" w:lineRule="auto"/>
        <w:ind w:left="360"/>
        <w:rPr>
          <w:rFonts w:ascii="Calibri" w:hAnsi="Calibri" w:cs="Times New Roman"/>
        </w:rPr>
      </w:pPr>
      <w:r>
        <w:rPr>
          <w:rFonts w:ascii="Calibri" w:hAnsi="Calibri" w:cs="Times New Roman" w:hint="cs"/>
          <w:rtl/>
        </w:rPr>
        <w:t>תשובה : כן יש לצרף פרטי ממליצים. ראה בנספחים ב', ג1,ג2, ג3</w:t>
      </w:r>
    </w:p>
    <w:p w:rsidR="00304689" w:rsidRDefault="00304689" w:rsidP="00304689">
      <w:pPr>
        <w:pStyle w:val="ab"/>
        <w:rPr>
          <w:rFonts w:ascii="Arial" w:hAnsi="Arial" w:cs="Arial"/>
          <w:rtl/>
        </w:rPr>
      </w:pPr>
    </w:p>
    <w:p w:rsidR="00304689" w:rsidRPr="00AC3985" w:rsidRDefault="00304689" w:rsidP="00304689">
      <w:pPr>
        <w:spacing w:line="240" w:lineRule="auto"/>
        <w:ind w:left="360"/>
        <w:rPr>
          <w:rFonts w:ascii="Calibri" w:hAnsi="Calibri" w:cs="Times New Roman"/>
        </w:rPr>
      </w:pPr>
      <w:r>
        <w:rPr>
          <w:rFonts w:ascii="Arial" w:hAnsi="Arial" w:cs="Arial" w:hint="cs"/>
          <w:rtl/>
        </w:rPr>
        <w:t>30.</w:t>
      </w:r>
      <w:r w:rsidRPr="00A73ED5">
        <w:rPr>
          <w:rFonts w:ascii="Arial" w:hAnsi="Arial" w:cs="Arial"/>
          <w:rtl/>
        </w:rPr>
        <w:t>נספח יג' – הסכם השירותים - סעיף 25.1 בנושא ערבות הביצוע אינו ברור. נודה על קבלת הבהרה לגבי גובה הערבות הנדרשת.</w:t>
      </w:r>
    </w:p>
    <w:p w:rsidR="00304689" w:rsidRPr="00592FE3" w:rsidRDefault="00304689" w:rsidP="00304689">
      <w:pPr>
        <w:spacing w:line="240" w:lineRule="auto"/>
        <w:ind w:left="360"/>
        <w:rPr>
          <w:rFonts w:ascii="Calibri" w:hAnsi="Calibri" w:cs="Times New Roman"/>
        </w:rPr>
      </w:pPr>
    </w:p>
    <w:p w:rsidR="00304689" w:rsidRPr="00494B4D" w:rsidRDefault="00304689" w:rsidP="00304689">
      <w:pPr>
        <w:tabs>
          <w:tab w:val="left" w:pos="1080"/>
        </w:tabs>
        <w:ind w:left="840"/>
      </w:pPr>
      <w:r>
        <w:rPr>
          <w:rFonts w:hint="cs"/>
          <w:rtl/>
        </w:rPr>
        <w:t>תשובה: ראה תשובה בסעיף 17</w:t>
      </w:r>
    </w:p>
    <w:p w:rsidR="00304689" w:rsidRPr="003C04CC" w:rsidRDefault="00304689" w:rsidP="00304689">
      <w:pPr>
        <w:spacing w:line="240" w:lineRule="auto"/>
        <w:ind w:left="360"/>
        <w:rPr>
          <w:rFonts w:ascii="Calibri" w:hAnsi="Calibri" w:cs="Times New Roman"/>
        </w:rPr>
      </w:pPr>
    </w:p>
    <w:p w:rsidR="00304689" w:rsidRPr="00AC3985" w:rsidRDefault="00304689" w:rsidP="00304689">
      <w:pPr>
        <w:spacing w:line="240" w:lineRule="auto"/>
        <w:ind w:left="360"/>
        <w:rPr>
          <w:rFonts w:ascii="Calibri" w:hAnsi="Calibri" w:cs="Times New Roman"/>
        </w:rPr>
      </w:pPr>
      <w:r>
        <w:rPr>
          <w:rFonts w:ascii="Arial" w:hAnsi="Arial" w:cs="Arial" w:hint="cs"/>
          <w:rtl/>
        </w:rPr>
        <w:t>31.</w:t>
      </w:r>
      <w:r w:rsidRPr="00A73ED5">
        <w:rPr>
          <w:rFonts w:ascii="Arial" w:hAnsi="Arial" w:cs="Arial"/>
          <w:rtl/>
        </w:rPr>
        <w:t>אנו מבקשים לקבל תקרת מחיר לרכישת דירה לפי חלוקה ליישובים.</w:t>
      </w:r>
    </w:p>
    <w:p w:rsidR="00304689" w:rsidRPr="00E17808" w:rsidRDefault="00304689" w:rsidP="00304689">
      <w:pPr>
        <w:spacing w:line="240" w:lineRule="auto"/>
        <w:ind w:left="360"/>
        <w:rPr>
          <w:rFonts w:ascii="Calibri" w:hAnsi="Calibri" w:cs="Times New Roman"/>
        </w:rPr>
      </w:pPr>
      <w:r w:rsidRPr="00671E4F">
        <w:rPr>
          <w:rFonts w:ascii="Calibri" w:hAnsi="Calibri" w:cs="Times New Roman" w:hint="cs"/>
          <w:b w:val="0"/>
          <w:bCs/>
          <w:rtl/>
        </w:rPr>
        <w:t>תשובה</w:t>
      </w:r>
      <w:r>
        <w:rPr>
          <w:rFonts w:ascii="Calibri" w:hAnsi="Calibri" w:cs="Times New Roman" w:hint="cs"/>
          <w:rtl/>
        </w:rPr>
        <w:t>: מצורפת טבלה.</w:t>
      </w:r>
    </w:p>
    <w:p w:rsidR="00304689" w:rsidRDefault="00304689" w:rsidP="00304689">
      <w:pPr>
        <w:spacing w:before="100" w:beforeAutospacing="1" w:after="100" w:afterAutospacing="1" w:line="240" w:lineRule="auto"/>
        <w:ind w:left="360"/>
      </w:pPr>
      <w:r>
        <w:rPr>
          <w:rFonts w:hint="cs"/>
          <w:rtl/>
        </w:rPr>
        <w:t>32.לפי הבנתנו, הוצאות המהנדס והעו"ד ימומנו ע"י נותן השירותים?</w:t>
      </w:r>
    </w:p>
    <w:p w:rsidR="00304689" w:rsidRDefault="00304689" w:rsidP="00304689">
      <w:pPr>
        <w:spacing w:before="100" w:beforeAutospacing="1" w:after="100" w:afterAutospacing="1" w:line="240" w:lineRule="auto"/>
        <w:ind w:left="360"/>
        <w:rPr>
          <w:rtl/>
        </w:rPr>
      </w:pPr>
      <w:r>
        <w:rPr>
          <w:rFonts w:hint="cs"/>
          <w:rtl/>
        </w:rPr>
        <w:t>ואילו הוצאות השמאי והתיווך ימומנו ע"י משרד הבינוי?</w:t>
      </w:r>
    </w:p>
    <w:p w:rsidR="00304689" w:rsidRDefault="00304689" w:rsidP="00304689">
      <w:pPr>
        <w:spacing w:before="100" w:beforeAutospacing="1" w:after="100" w:afterAutospacing="1" w:line="240" w:lineRule="auto"/>
        <w:ind w:left="360"/>
        <w:rPr>
          <w:rtl/>
        </w:rPr>
      </w:pPr>
      <w:r w:rsidRPr="00671E4F">
        <w:rPr>
          <w:rFonts w:hint="cs"/>
          <w:b w:val="0"/>
          <w:bCs/>
          <w:rtl/>
        </w:rPr>
        <w:t>תשובה</w:t>
      </w:r>
      <w:r>
        <w:rPr>
          <w:rFonts w:hint="cs"/>
          <w:rtl/>
        </w:rPr>
        <w:t>:  ראה תשובה לסעיף 15</w:t>
      </w:r>
    </w:p>
    <w:p w:rsidR="00304689" w:rsidRDefault="00304689" w:rsidP="00304689">
      <w:pPr>
        <w:spacing w:before="100" w:beforeAutospacing="1" w:after="100" w:afterAutospacing="1" w:line="240" w:lineRule="auto"/>
        <w:ind w:left="360"/>
      </w:pPr>
      <w:r>
        <w:rPr>
          <w:rFonts w:hint="cs"/>
          <w:rtl/>
        </w:rPr>
        <w:t>33.על מנת לבצע את רכישת הדירות הנכם דורשים כי המחיר יהיה בהתאם לחוות דעת שמאי- מה קורה במקרים בהם מוציאים חוות דעת שמאי על דירות שאינן נרכשות לבסוף (מסיבות שונות)? האם משרד הבינוי ישלם על החוות דעת גם על הדירות שנבדקו אבל לא נרכשו או שנותן השירותים יישא בהן בעצמו?</w:t>
      </w:r>
    </w:p>
    <w:p w:rsidR="00304689" w:rsidRDefault="00304689" w:rsidP="00304689">
      <w:pPr>
        <w:spacing w:before="100" w:beforeAutospacing="1" w:after="100" w:afterAutospacing="1" w:line="240" w:lineRule="auto"/>
        <w:ind w:left="360"/>
        <w:rPr>
          <w:rtl/>
        </w:rPr>
      </w:pPr>
      <w:r w:rsidRPr="00671E4F">
        <w:rPr>
          <w:rFonts w:hint="cs"/>
          <w:b w:val="0"/>
          <w:bCs/>
          <w:rtl/>
        </w:rPr>
        <w:t>תשובה</w:t>
      </w:r>
      <w:r>
        <w:rPr>
          <w:rFonts w:hint="cs"/>
          <w:rtl/>
        </w:rPr>
        <w:t>: ראה תשובה בסעיף 21.</w:t>
      </w:r>
    </w:p>
    <w:p w:rsidR="00304689" w:rsidRDefault="00304689" w:rsidP="00304689">
      <w:pPr>
        <w:spacing w:before="100" w:beforeAutospacing="1" w:after="100" w:afterAutospacing="1" w:line="240" w:lineRule="auto"/>
        <w:ind w:left="360"/>
      </w:pPr>
      <w:r>
        <w:rPr>
          <w:rFonts w:hint="cs"/>
          <w:rtl/>
        </w:rPr>
        <w:t>34.הוצאות הקשורות לאגרות רישום של המקרקעין ושליחויות הקשורות לכך- מי נושא בתשלומים אלו?</w:t>
      </w:r>
    </w:p>
    <w:p w:rsidR="00304689" w:rsidRDefault="00304689" w:rsidP="00304689">
      <w:pPr>
        <w:spacing w:before="100" w:beforeAutospacing="1" w:after="100" w:afterAutospacing="1" w:line="240" w:lineRule="auto"/>
        <w:ind w:left="360"/>
      </w:pPr>
      <w:r w:rsidRPr="00671E4F">
        <w:rPr>
          <w:rFonts w:hint="cs"/>
          <w:b w:val="0"/>
          <w:bCs/>
          <w:rtl/>
        </w:rPr>
        <w:t>תשובה</w:t>
      </w:r>
      <w:r>
        <w:rPr>
          <w:rFonts w:hint="cs"/>
          <w:rtl/>
        </w:rPr>
        <w:t>: ראה סעיף 4.6 בנוהל רכישת דירות למלאי.</w:t>
      </w:r>
    </w:p>
    <w:p w:rsidR="00304689" w:rsidRPr="0023524B" w:rsidRDefault="00304689" w:rsidP="00304689">
      <w:pPr>
        <w:rPr>
          <w:rFonts w:ascii="Arial" w:hAnsi="Arial" w:cs="Arial"/>
          <w:rtl/>
        </w:rPr>
      </w:pPr>
    </w:p>
    <w:p w:rsidR="00304689" w:rsidRDefault="00304689" w:rsidP="00304689">
      <w:pPr>
        <w:rPr>
          <w:rFonts w:ascii="Arial" w:hAnsi="Arial" w:cs="Arial"/>
          <w:rtl/>
        </w:rPr>
      </w:pPr>
    </w:p>
    <w:p w:rsidR="00304689" w:rsidRDefault="00304689" w:rsidP="00304689">
      <w:pPr>
        <w:rPr>
          <w:rFonts w:ascii="Calibri" w:hAnsi="Calibri" w:cs="Times New Roman"/>
          <w:color w:val="1F497D"/>
          <w:rtl/>
        </w:rPr>
      </w:pPr>
    </w:p>
    <w:p w:rsidR="00304689" w:rsidRPr="008E6607" w:rsidRDefault="00304689" w:rsidP="00304689">
      <w:pPr>
        <w:ind w:left="426"/>
        <w:rPr>
          <w:rtl/>
        </w:rPr>
      </w:pPr>
    </w:p>
    <w:p w:rsidR="00700467" w:rsidRDefault="00700467" w:rsidP="00156CCF">
      <w:pPr>
        <w:spacing w:line="240" w:lineRule="auto"/>
        <w:rPr>
          <w:rtl/>
        </w:rPr>
      </w:pPr>
    </w:p>
    <w:p w:rsidR="00B805FF" w:rsidRDefault="00B805FF">
      <w:pPr>
        <w:spacing w:line="240" w:lineRule="auto"/>
      </w:pPr>
    </w:p>
    <w:sectPr w:rsidR="00B805FF" w:rsidSect="00754890">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3AD6" w:rsidRDefault="000E3AD6" w:rsidP="000A389D">
      <w:pPr>
        <w:spacing w:line="240" w:lineRule="auto"/>
      </w:pPr>
      <w:r>
        <w:separator/>
      </w:r>
    </w:p>
  </w:endnote>
  <w:endnote w:type="continuationSeparator" w:id="0">
    <w:p w:rsidR="000E3AD6" w:rsidRDefault="000E3AD6"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4E45D481" wp14:editId="67F64150">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304689"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קלרמן גאנו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304689">
          <w:rPr>
            <w:rFonts w:ascii="David" w:hAnsi="David" w:hint="cs"/>
            <w:b w:val="0"/>
            <w:sz w:val="20"/>
            <w:szCs w:val="20"/>
            <w:rtl/>
          </w:rPr>
          <w:t>02-5847932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3AD6" w:rsidRDefault="000E3AD6" w:rsidP="000A389D">
      <w:pPr>
        <w:spacing w:line="240" w:lineRule="auto"/>
      </w:pPr>
      <w:r>
        <w:separator/>
      </w:r>
    </w:p>
  </w:footnote>
  <w:footnote w:type="continuationSeparator" w:id="0">
    <w:p w:rsidR="000E3AD6" w:rsidRDefault="000E3AD6"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6A48" w:rsidRPr="009222B6" w:rsidRDefault="00AF6A48" w:rsidP="00AF6A48">
    <w:pPr>
      <w:pStyle w:val="a3"/>
      <w:jc w:val="center"/>
      <w:rPr>
        <w:b w:val="0"/>
        <w:bCs/>
        <w:sz w:val="40"/>
        <w:szCs w:val="40"/>
        <w:rtl/>
      </w:rPr>
    </w:pPr>
    <w:r>
      <w:rPr>
        <w:b w:val="0"/>
        <w:bCs/>
        <w:noProof/>
        <w:sz w:val="40"/>
        <w:szCs w:val="40"/>
      </w:rPr>
      <w:drawing>
        <wp:anchor distT="0" distB="0" distL="114300" distR="114300" simplePos="0" relativeHeight="251662336" behindDoc="1" locked="0" layoutInCell="1" allowOverlap="1" wp14:anchorId="2108AEC0" wp14:editId="6524C27B">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AF6A48" w:rsidRDefault="00AF6A48" w:rsidP="00AF6A48">
    <w:pPr>
      <w:pStyle w:val="a3"/>
      <w:jc w:val="center"/>
      <w:rPr>
        <w:sz w:val="32"/>
        <w:szCs w:val="32"/>
        <w:rtl/>
      </w:rPr>
    </w:pPr>
    <w:r>
      <w:rPr>
        <w:rFonts w:hint="cs"/>
        <w:sz w:val="32"/>
        <w:szCs w:val="32"/>
        <w:rtl/>
      </w:rPr>
      <w:t>משרד הבינוי</w:t>
    </w:r>
  </w:p>
  <w:p w:rsidR="007D6E9C" w:rsidRPr="00703420" w:rsidRDefault="00AF6A48" w:rsidP="00AF6A48">
    <w:pPr>
      <w:jc w:val="center"/>
      <w:rPr>
        <w:rtl/>
      </w:rPr>
    </w:pPr>
    <w:r>
      <w:rPr>
        <w:sz w:val="28"/>
        <w:szCs w:val="28"/>
        <w:rtl/>
      </w:rPr>
      <w:t xml:space="preserve"> </w:t>
    </w:r>
    <w:sdt>
      <w:sdtPr>
        <w:rPr>
          <w:sz w:val="28"/>
          <w:szCs w:val="28"/>
          <w:rtl/>
        </w:rPr>
        <w:id w:val="78207391"/>
        <w:placeholder>
          <w:docPart w:val="3D71A1B7AD38481BB3C3403926C32829"/>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r w:rsidR="00304689">
          <w:rPr>
            <w:rFonts w:hint="cs"/>
            <w:sz w:val="28"/>
            <w:szCs w:val="28"/>
            <w:rtl/>
          </w:rPr>
          <w:t>אגף בכיר נכסים וחברות</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F77F5"/>
    <w:multiLevelType w:val="hybridMultilevel"/>
    <w:tmpl w:val="D610AEEA"/>
    <w:lvl w:ilvl="0" w:tplc="E50CB590">
      <w:start w:val="1"/>
      <w:numFmt w:val="decimal"/>
      <w:lvlText w:val="%1."/>
      <w:lvlJc w:val="left"/>
      <w:pPr>
        <w:ind w:left="786"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633293"/>
    <w:multiLevelType w:val="hybridMultilevel"/>
    <w:tmpl w:val="D228F2C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54756456"/>
    <w:multiLevelType w:val="hybridMultilevel"/>
    <w:tmpl w:val="87B6BF58"/>
    <w:lvl w:ilvl="0" w:tplc="851CFF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495516C"/>
    <w:multiLevelType w:val="multilevel"/>
    <w:tmpl w:val="78D61CB2"/>
    <w:lvl w:ilvl="0">
      <w:start w:val="1"/>
      <w:numFmt w:val="decimal"/>
      <w:lvlText w:val="%1."/>
      <w:lvlJc w:val="left"/>
      <w:pPr>
        <w:ind w:left="786" w:hanging="360"/>
      </w:pPr>
      <w:rPr>
        <w:rFonts w:hint="default"/>
        <w:lang w:val="en-US"/>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2"/>
  </w:num>
  <w:num w:numId="3">
    <w:abstractNumId w:val="3"/>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689"/>
    <w:rsid w:val="00040D82"/>
    <w:rsid w:val="000A389D"/>
    <w:rsid w:val="000E3AD6"/>
    <w:rsid w:val="001147D3"/>
    <w:rsid w:val="00147E85"/>
    <w:rsid w:val="00152C00"/>
    <w:rsid w:val="00156CCF"/>
    <w:rsid w:val="00191222"/>
    <w:rsid w:val="00191323"/>
    <w:rsid w:val="00196BE1"/>
    <w:rsid w:val="001B76A2"/>
    <w:rsid w:val="001E2356"/>
    <w:rsid w:val="0024343C"/>
    <w:rsid w:val="002A2C12"/>
    <w:rsid w:val="002E7F4C"/>
    <w:rsid w:val="00304689"/>
    <w:rsid w:val="003200B8"/>
    <w:rsid w:val="00423A7E"/>
    <w:rsid w:val="004939FD"/>
    <w:rsid w:val="00627401"/>
    <w:rsid w:val="00661CF4"/>
    <w:rsid w:val="00700467"/>
    <w:rsid w:val="00703420"/>
    <w:rsid w:val="00740B2A"/>
    <w:rsid w:val="00753D75"/>
    <w:rsid w:val="007A0F32"/>
    <w:rsid w:val="007D6E9C"/>
    <w:rsid w:val="008117F2"/>
    <w:rsid w:val="008309DF"/>
    <w:rsid w:val="00847713"/>
    <w:rsid w:val="00855E00"/>
    <w:rsid w:val="00881C20"/>
    <w:rsid w:val="00895914"/>
    <w:rsid w:val="008D68E9"/>
    <w:rsid w:val="00900AEA"/>
    <w:rsid w:val="00937F47"/>
    <w:rsid w:val="00957979"/>
    <w:rsid w:val="00962D3D"/>
    <w:rsid w:val="009771DB"/>
    <w:rsid w:val="00980DD7"/>
    <w:rsid w:val="009B1E98"/>
    <w:rsid w:val="009D18FA"/>
    <w:rsid w:val="009E0AEF"/>
    <w:rsid w:val="009E43DE"/>
    <w:rsid w:val="00A002B5"/>
    <w:rsid w:val="00A038A6"/>
    <w:rsid w:val="00A071C2"/>
    <w:rsid w:val="00A754DF"/>
    <w:rsid w:val="00AC4F4E"/>
    <w:rsid w:val="00AD567A"/>
    <w:rsid w:val="00AF6A48"/>
    <w:rsid w:val="00B17F3E"/>
    <w:rsid w:val="00B31D2E"/>
    <w:rsid w:val="00B32B47"/>
    <w:rsid w:val="00B45870"/>
    <w:rsid w:val="00B805FF"/>
    <w:rsid w:val="00BC55E0"/>
    <w:rsid w:val="00C018BD"/>
    <w:rsid w:val="00C227B9"/>
    <w:rsid w:val="00C3495C"/>
    <w:rsid w:val="00C819C2"/>
    <w:rsid w:val="00C9491C"/>
    <w:rsid w:val="00CB4457"/>
    <w:rsid w:val="00CD1BFC"/>
    <w:rsid w:val="00CD7368"/>
    <w:rsid w:val="00D222E5"/>
    <w:rsid w:val="00DC4E3B"/>
    <w:rsid w:val="00DF1EFF"/>
    <w:rsid w:val="00E331A3"/>
    <w:rsid w:val="00E41200"/>
    <w:rsid w:val="00EF0EF9"/>
    <w:rsid w:val="00F12F7D"/>
    <w:rsid w:val="00F17B1A"/>
    <w:rsid w:val="00F40245"/>
    <w:rsid w:val="00FB423A"/>
    <w:rsid w:val="00FD4A50"/>
    <w:rsid w:val="00FD50A1"/>
    <w:rsid w:val="00FD69A6"/>
    <w:rsid w:val="00FD7BA9"/>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7FE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304689"/>
    <w:pPr>
      <w:spacing w:after="200" w:line="276" w:lineRule="auto"/>
      <w:ind w:left="720"/>
      <w:contextualSpacing/>
    </w:pPr>
    <w:rPr>
      <w:rFonts w:asciiTheme="minorHAnsi" w:eastAsiaTheme="minorHAnsi" w:hAnsiTheme="minorHAnsi" w:cstheme="minorBidi"/>
      <w:b w:val="0"/>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304689"/>
    <w:pPr>
      <w:spacing w:after="200" w:line="276" w:lineRule="auto"/>
      <w:ind w:left="720"/>
      <w:contextualSpacing/>
    </w:pPr>
    <w:rPr>
      <w:rFonts w:asciiTheme="minorHAnsi" w:eastAsiaTheme="minorHAnsi" w:hAnsiTheme="minorHAnsi" w:cstheme="minorBidi"/>
      <w:b w:val="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svpsps10/propcomp/DocLib/Forms/&#1502;&#1505;&#1502;&#1498;%20&#1512;&#1497;&#1511;%20&#1506;&#1501;%20&#1500;&#1493;&#1490;&#1493;/MochEmpty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BC9D67591854A92861A43CAB3C5DF26"/>
        <w:category>
          <w:name w:val="כללי"/>
          <w:gallery w:val="placeholder"/>
        </w:category>
        <w:types>
          <w:type w:val="bbPlcHdr"/>
        </w:types>
        <w:behaviors>
          <w:behavior w:val="content"/>
        </w:behaviors>
        <w:guid w:val="{2CA67A2E-F2B0-4537-A607-7951D61D8DB4}"/>
      </w:docPartPr>
      <w:docPartBody>
        <w:p w:rsidR="00872D8C" w:rsidRDefault="00872D8C">
          <w:pPr>
            <w:pStyle w:val="CBC9D67591854A92861A43CAB3C5DF26"/>
          </w:pPr>
          <w:r w:rsidRPr="007973DB">
            <w:rPr>
              <w:rStyle w:val="a3"/>
              <w:rFonts w:hint="cs"/>
              <w:rtl/>
            </w:rPr>
            <w:t>[סימוכין]</w:t>
          </w:r>
        </w:p>
      </w:docPartBody>
    </w:docPart>
    <w:docPart>
      <w:docPartPr>
        <w:name w:val="F0404E41FFF64F5596018F9E74C65151"/>
        <w:category>
          <w:name w:val="כללי"/>
          <w:gallery w:val="placeholder"/>
        </w:category>
        <w:types>
          <w:type w:val="bbPlcHdr"/>
        </w:types>
        <w:behaviors>
          <w:behavior w:val="content"/>
        </w:behaviors>
        <w:guid w:val="{6E48FDBA-CA64-4917-A321-23508DC64F4D}"/>
      </w:docPartPr>
      <w:docPartBody>
        <w:p w:rsidR="00872D8C" w:rsidRDefault="00872D8C">
          <w:pPr>
            <w:pStyle w:val="F0404E41FFF64F5596018F9E74C65151"/>
          </w:pPr>
          <w:r w:rsidRPr="003C238D">
            <w:rPr>
              <w:rStyle w:val="a3"/>
            </w:rPr>
            <w:t>[MochCity]</w:t>
          </w:r>
        </w:p>
      </w:docPartBody>
    </w:docPart>
    <w:docPart>
      <w:docPartPr>
        <w:name w:val="3D71A1B7AD38481BB3C3403926C32829"/>
        <w:category>
          <w:name w:val="כללי"/>
          <w:gallery w:val="placeholder"/>
        </w:category>
        <w:types>
          <w:type w:val="bbPlcHdr"/>
        </w:types>
        <w:behaviors>
          <w:behavior w:val="content"/>
        </w:behaviors>
        <w:guid w:val="{15724A3B-984A-4ACF-8E25-883347F11602}"/>
      </w:docPartPr>
      <w:docPartBody>
        <w:p w:rsidR="00872D8C" w:rsidRDefault="00872D8C">
          <w:pPr>
            <w:pStyle w:val="3D71A1B7AD38481BB3C3403926C32829"/>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2D8C"/>
    <w:rsid w:val="00872D8C"/>
    <w:rsid w:val="00D554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40D7D16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CBC9D67591854A92861A43CAB3C5DF26">
    <w:name w:val="CBC9D67591854A92861A43CAB3C5DF26"/>
    <w:pPr>
      <w:bidi/>
    </w:pPr>
  </w:style>
  <w:style w:type="paragraph" w:customStyle="1" w:styleId="F0404E41FFF64F5596018F9E74C65151">
    <w:name w:val="F0404E41FFF64F5596018F9E74C65151"/>
    <w:pPr>
      <w:bidi/>
    </w:pPr>
  </w:style>
  <w:style w:type="paragraph" w:customStyle="1" w:styleId="3D71A1B7AD38481BB3C3403926C32829">
    <w:name w:val="3D71A1B7AD38481BB3C3403926C32829"/>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CBC9D67591854A92861A43CAB3C5DF26">
    <w:name w:val="CBC9D67591854A92861A43CAB3C5DF26"/>
    <w:pPr>
      <w:bidi/>
    </w:pPr>
  </w:style>
  <w:style w:type="paragraph" w:customStyle="1" w:styleId="F0404E41FFF64F5596018F9E74C65151">
    <w:name w:val="F0404E41FFF64F5596018F9E74C65151"/>
    <w:pPr>
      <w:bidi/>
    </w:pPr>
  </w:style>
  <w:style w:type="paragraph" w:customStyle="1" w:styleId="3D71A1B7AD38481BB3C3403926C32829">
    <w:name w:val="3D71A1B7AD38481BB3C3403926C3282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/propcomp/_layouts/WebsioPreviewField/preview.aspx?ID=222b213a-d567-4c24-b115-2cca78bbe156&amp;WebID=68f981ba-3ff0-4a04-9531-d9a41a0455ab&amp;SiteID=7ddfa1b4-1f28-4007-af5b-7134bbc27c52</Websio_x0020_Document_x0020_Preview>
    <MochCity xmlns="ae7075b7-aa27-4bc2-8aaf-7e69faaca98e">ירושלים</MochCity>
    <MochFax xmlns="ae7075b7-aa27-4bc2-8aaf-7e69faaca98e" xsi:nil="true"/>
    <MochEmail xmlns="ae7075b7-aa27-4bc2-8aaf-7e69faaca98e">IritF@moch.gov.il</MochEmail>
    <MochAddress xmlns="ae7075b7-aa27-4bc2-8aaf-7e69faaca98e">קלרמן גאנו 3,קרית הממשלה המזרחית ירושלים ת.ד 18110 מיקוד 9118002</MochAddress>
    <MochPhone xmlns="ae7075b7-aa27-4bc2-8aaf-7e69faaca98e">02-5847932</MochPhone>
    <DocID xmlns="c1dca751-b4d0-4120-a115-991a9392fefd">2015051802002</DocID>
    <MochDepartment xmlns="ae7075b7-aa27-4bc2-8aaf-7e69faaca98e">אגף בכיר נכסים וחברות</MochDepartment>
  </documentManagement>
</p:properties>
</file>

<file path=customXml/item3.xml><?xml version="1.0" encoding="utf-8"?>
<?mso-contentType ?>
<ntns:customXsn xmlns:ntns="http://schemas.microsoft.com/office/2006/metadata/customXsn">
  <ntns:xsnLocation>http://svpsps10/_cts/MochWord/701f4d5acee0caabcustomXsn.xsn</ntns:xsnLocation>
  <ntns:cached>False</ntns:cached>
  <ntns:openByDefault>True</ntns:openByDefault>
  <ntns:xsnScope>http://svpsps10</ntns:xsnScope>
</ntns:customXsn>
</file>

<file path=customXml/item4.xml><?xml version="1.0" encoding="utf-8"?>
<ct:contentTypeSchema xmlns:ct="http://schemas.microsoft.com/office/2006/metadata/contentType" xmlns:ma="http://schemas.microsoft.com/office/2006/metadata/properties/metaAttributes" ct:_="" ma:_="" ma:contentTypeName="מסמך ריק עם לוגו" ma:contentTypeID="0x010100FA8D25DBDF7EC84E8BCC320FF9B3F90D01001D37784F2DFB0A47BD1758A092E94428" ma:contentTypeVersion="108" ma:contentTypeDescription="" ma:contentTypeScope="" ma:versionID="ce2198b875e0cedd79e82cf69204df4d">
  <xsd:schema xmlns:xsd="http://www.w3.org/2001/XMLSchema" xmlns:xs="http://www.w3.org/2001/XMLSchema" xmlns:p="http://schemas.microsoft.com/office/2006/metadata/properties" xmlns:ns3="c1dca751-b4d0-4120-a115-991a9392fefd" xmlns:ns4="32253ff2-5021-481a-b399-07ac80de3d98" xmlns:ns5="ae7075b7-aa27-4bc2-8aaf-7e69faaca98e" targetNamespace="http://schemas.microsoft.com/office/2006/metadata/properties" ma:root="true" ma:fieldsID="bae6bf067e2c6d97d0a59457b900c034" ns3:_="" ns4:_="" ns5:_="">
    <xsd:import namespace="c1dca751-b4d0-4120-a115-991a9392fefd"/>
    <xsd:import namespace="32253ff2-5021-481a-b399-07ac80de3d98"/>
    <xsd:import namespace="ae7075b7-aa27-4bc2-8aaf-7e69faaca98e"/>
    <xsd:element name="properties">
      <xsd:complexType>
        <xsd:sequence>
          <xsd:element name="documentManagement">
            <xsd:complexType>
              <xsd:all>
                <xsd:element ref="ns3:DocID" minOccurs="0"/>
                <xsd:element ref="ns4:Websio_x0020_Document_x0020_Preview" minOccurs="0"/>
                <xsd:element ref="ns5:MochAddress" minOccurs="0"/>
                <xsd:element ref="ns5:MochCity" minOccurs="0"/>
                <xsd:element ref="ns5:MochDepartment" minOccurs="0"/>
                <xsd:element ref="ns5:MochEmail" minOccurs="0"/>
                <xsd:element ref="ns5:MochFax" minOccurs="0"/>
                <xsd:element ref="ns5:MochPho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City" ma:index="12" nillable="true" ma:displayName="MochCity" ma:default="" ma:internalName="MochCity" ma:readOnly="false">
      <xsd:simpleType>
        <xsd:restriction base="dms:Text">
          <xsd:maxLength value="255"/>
        </xsd:restriction>
      </xsd:simpleType>
    </xsd:element>
    <xsd:element name="MochDepartment" ma:index="13" nillable="true" ma:displayName="MochDepartment" ma:default="" ma:internalName="MochDepartment"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Phone" ma:index="16" nillable="true" ma:displayName="MochPhone" ma:default="" ma:internalName="MochPhone"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41BF055-B698-4706-B3BA-3CB0EA332D93}">
  <ds:schemaRefs>
    <ds:schemaRef ds:uri="http://schemas.microsoft.com/office/2006/metadata/customXsn"/>
  </ds:schemaRefs>
</ds:datastoreItem>
</file>

<file path=customXml/itemProps4.xml><?xml version="1.0" encoding="utf-8"?>
<ds:datastoreItem xmlns:ds="http://schemas.openxmlformats.org/officeDocument/2006/customXml" ds:itemID="{5822E04C-4463-4989-9AA3-ED17E92315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ae7075b7-aa27-4bc2-8aaf-7e69faaca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70291A0-F1F5-4F14-8193-9E3ECCE72C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MochEmptyLetter</Template>
  <TotalTime>20</TotalTime>
  <Pages>1</Pages>
  <Words>1931</Words>
  <Characters>9660</Characters>
  <Application>Microsoft Office Word</Application>
  <DocSecurity>0</DocSecurity>
  <Lines>80</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שאלות ותשובות למכרז מס 1/2015 -מתן שירותי רכישה של דירות נ"ר למלאי עבור משרד הבינוי</vt:lpstr>
      <vt:lpstr>‎</vt:lpstr>
    </vt:vector>
  </TitlesOfParts>
  <Company>משרד השיכון והבינוי</Company>
  <LinksUpToDate>false</LinksUpToDate>
  <CharactersWithSpaces>11568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שאלות ותשובות למכרז מס 1/2015 -מתן שירותי רכישה של דירות נ"ר למלאי עבור משרד הבינוי</dc:title>
  <dc:creator>I34</dc:creator>
  <cp:keywords>מכרז נ"ר שאלות ותשובות</cp:keywords>
  <cp:lastModifiedBy>I34</cp:lastModifiedBy>
  <cp:revision>4</cp:revision>
  <cp:lastPrinted>2015-05-18T03:25:00Z</cp:lastPrinted>
  <dcterms:created xsi:type="dcterms:W3CDTF">2015-05-18T03:21:00Z</dcterms:created>
  <dcterms:modified xsi:type="dcterms:W3CDTF">2015-05-18T04:28:00Z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0x010100FA8D25DBDF7EC84E8BCC320FF9B3F90D01001D37784F2DFB0A47BD1758A092E94428</vt:lpwstr>
  </property>
</Properties>
</file>